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outlineLvl w:val="2"/>
        <w:rPr>
          <w:b/>
          <w:bCs/>
          <w:lang w:bidi="en-US"/>
        </w:rPr>
      </w:pPr>
      <w:r>
        <w:rPr>
          <w:rFonts w:hint="eastAsia"/>
          <w:b/>
          <w:bCs/>
          <w:lang w:bidi="en-US"/>
        </w:rPr>
        <w:t>一、工程概况</w:t>
      </w:r>
    </w:p>
    <w:p>
      <w:pPr>
        <w:pStyle w:val="6"/>
        <w:numPr>
          <w:ilvl w:val="0"/>
          <w:numId w:val="1"/>
        </w:numPr>
        <w:outlineLvl w:val="3"/>
        <w:rPr>
          <w:b/>
          <w:bCs/>
          <w:lang w:bidi="en-US"/>
        </w:rPr>
      </w:pPr>
      <w:r>
        <w:rPr>
          <w:rFonts w:hint="eastAsia"/>
          <w:b/>
          <w:bCs/>
          <w:lang w:bidi="en-US"/>
        </w:rPr>
        <w:t>工程名称</w:t>
      </w:r>
    </w:p>
    <w:p>
      <w:pPr>
        <w:ind w:firstLine="420" w:firstLineChars="200"/>
        <w:rPr>
          <w:rFonts w:hint="eastAsia" w:eastAsia="宋体"/>
          <w:szCs w:val="24"/>
          <w:lang w:eastAsia="zh-CN"/>
        </w:rPr>
      </w:pPr>
      <w:r>
        <w:rPr>
          <w:rFonts w:hint="eastAsia"/>
          <w:szCs w:val="24"/>
        </w:rPr>
        <w:t>本工程为扬州中医院3号楼一层</w:t>
      </w:r>
      <w:r>
        <w:rPr>
          <w:rFonts w:hint="eastAsia"/>
          <w:szCs w:val="24"/>
          <w:lang w:eastAsia="zh-CN"/>
        </w:rPr>
        <w:t>隔离病房、可转换病房改造。</w:t>
      </w:r>
    </w:p>
    <w:p>
      <w:pPr>
        <w:pStyle w:val="6"/>
        <w:outlineLvl w:val="3"/>
        <w:rPr>
          <w:b/>
          <w:bCs/>
          <w:lang w:eastAsia="en-US" w:bidi="en-US"/>
        </w:rPr>
      </w:pPr>
      <w:r>
        <w:rPr>
          <w:b/>
          <w:bCs/>
          <w:lang w:eastAsia="en-US" w:bidi="en-US"/>
        </w:rPr>
        <w:t>2</w:t>
      </w:r>
      <w:r>
        <w:rPr>
          <w:rFonts w:hint="eastAsia"/>
          <w:b/>
          <w:bCs/>
          <w:lang w:bidi="en-US"/>
        </w:rPr>
        <w:t>、工程</w:t>
      </w:r>
      <w:r>
        <w:rPr>
          <w:rFonts w:hint="eastAsia"/>
          <w:b/>
          <w:bCs/>
          <w:lang w:bidi="zh-CN"/>
        </w:rPr>
        <w:t>内容</w:t>
      </w:r>
      <w:r>
        <w:rPr>
          <w:b/>
          <w:bCs/>
          <w:lang w:val="zh-CN" w:bidi="zh-CN"/>
        </w:rPr>
        <w:t>：</w:t>
      </w:r>
    </w:p>
    <w:p>
      <w:pPr>
        <w:ind w:firstLine="420" w:firstLineChars="200"/>
        <w:rPr>
          <w:szCs w:val="24"/>
        </w:rPr>
      </w:pPr>
      <w:r>
        <w:rPr>
          <w:rFonts w:hint="eastAsia"/>
          <w:szCs w:val="24"/>
        </w:rPr>
        <w:t>2.1 本工程位于扬州中医院3号楼一层，涉及</w:t>
      </w:r>
      <w:bookmarkStart w:id="3" w:name="_GoBack"/>
      <w:bookmarkEnd w:id="3"/>
      <w:r>
        <w:rPr>
          <w:rFonts w:hint="eastAsia"/>
          <w:szCs w:val="24"/>
        </w:rPr>
        <w:t>19间病房，其中病房1至病房7为</w:t>
      </w:r>
      <w:r>
        <w:rPr>
          <w:rFonts w:hint="eastAsia"/>
          <w:szCs w:val="24"/>
          <w:lang w:eastAsia="zh-CN"/>
        </w:rPr>
        <w:t>隔离病房</w:t>
      </w:r>
      <w:r>
        <w:rPr>
          <w:rFonts w:hint="eastAsia"/>
          <w:szCs w:val="24"/>
        </w:rPr>
        <w:t>，共16张床位；病房8至病房19为可转换</w:t>
      </w:r>
      <w:r>
        <w:rPr>
          <w:rFonts w:hint="eastAsia"/>
          <w:szCs w:val="24"/>
          <w:lang w:eastAsia="zh-CN"/>
        </w:rPr>
        <w:t>病房</w:t>
      </w:r>
      <w:r>
        <w:rPr>
          <w:rFonts w:hint="eastAsia"/>
          <w:szCs w:val="24"/>
        </w:rPr>
        <w:t>，共24张床位。本次改造内容为：</w:t>
      </w:r>
    </w:p>
    <w:p>
      <w:pPr>
        <w:ind w:firstLine="420" w:firstLineChars="200"/>
        <w:rPr>
          <w:szCs w:val="24"/>
        </w:rPr>
      </w:pPr>
      <w:r>
        <w:rPr>
          <w:rFonts w:hint="eastAsia"/>
          <w:szCs w:val="24"/>
        </w:rPr>
        <w:t>（1）内增设16套落地式吊桥设备，配套气体管路、电源管路布置；更换房间门为钢质门，</w:t>
      </w:r>
      <w:r>
        <w:rPr>
          <w:rFonts w:hint="eastAsia"/>
          <w:szCs w:val="24"/>
          <w:highlight w:val="none"/>
        </w:rPr>
        <w:t>净通过宽度不小于1.1米；</w:t>
      </w:r>
    </w:p>
    <w:p>
      <w:pPr>
        <w:ind w:firstLine="420" w:firstLineChars="200"/>
        <w:rPr>
          <w:szCs w:val="24"/>
        </w:rPr>
      </w:pPr>
      <w:r>
        <w:rPr>
          <w:rFonts w:hint="eastAsia"/>
          <w:szCs w:val="24"/>
        </w:rPr>
        <w:t>（2）过渡病房增设24床设备带，设备带仅配置气体接口及电源插座；</w:t>
      </w:r>
    </w:p>
    <w:p>
      <w:pPr>
        <w:ind w:firstLine="420" w:firstLineChars="200"/>
        <w:rPr>
          <w:szCs w:val="24"/>
        </w:rPr>
      </w:pPr>
      <w:r>
        <w:rPr>
          <w:rFonts w:hint="eastAsia"/>
          <w:szCs w:val="24"/>
        </w:rPr>
        <w:t>（3）室外增设气站，包含氧气、压缩空气、负压吸引管路及设备。</w:t>
      </w:r>
    </w:p>
    <w:p>
      <w:pPr>
        <w:ind w:firstLine="420" w:firstLineChars="200"/>
        <w:rPr>
          <w:lang w:bidi="zh-CN"/>
        </w:rPr>
      </w:pPr>
      <w:r>
        <w:rPr>
          <w:rFonts w:hint="eastAsia"/>
          <w:szCs w:val="24"/>
        </w:rPr>
        <w:t>2.2 具体范围详见图纸非阴影区域。</w:t>
      </w:r>
    </w:p>
    <w:p>
      <w:r>
        <w:br w:type="page"/>
      </w:r>
    </w:p>
    <w:p>
      <w:pPr>
        <w:pStyle w:val="6"/>
        <w:outlineLvl w:val="2"/>
        <w:rPr>
          <w:b/>
          <w:bCs/>
          <w:lang w:val="zh-CN" w:bidi="en-US"/>
        </w:rPr>
      </w:pPr>
      <w:r>
        <w:rPr>
          <w:rFonts w:hint="eastAsia"/>
          <w:b/>
          <w:bCs/>
          <w:lang w:val="zh-CN" w:bidi="en-US"/>
        </w:rPr>
        <w:t>二、技术规格与要求</w:t>
      </w:r>
    </w:p>
    <w:p>
      <w:pPr>
        <w:numPr>
          <w:ilvl w:val="0"/>
          <w:numId w:val="2"/>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outlineLvl w:val="3"/>
        <w:rPr>
          <w:b/>
          <w:sz w:val="22"/>
          <w:lang w:val="zh-CN" w:bidi="zh-CN"/>
        </w:rPr>
      </w:pPr>
      <w:r>
        <w:rPr>
          <w:b/>
          <w:sz w:val="22"/>
          <w:lang w:val="zh-CN" w:bidi="zh-CN"/>
        </w:rPr>
        <w:t>装饰</w:t>
      </w:r>
      <w:r>
        <w:rPr>
          <w:rFonts w:hint="eastAsia"/>
          <w:b/>
          <w:sz w:val="22"/>
          <w:lang w:val="zh-CN" w:bidi="zh-CN"/>
        </w:rPr>
        <w:t>要求</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440"/>
        <w:jc w:val="left"/>
        <w:rPr>
          <w:sz w:val="22"/>
          <w:lang w:val="zh-CN" w:bidi="zh-CN"/>
        </w:rPr>
      </w:pPr>
      <w:r>
        <w:rPr>
          <w:rFonts w:hint="eastAsia"/>
          <w:sz w:val="22"/>
          <w:lang w:val="zh-CN" w:bidi="zh-CN"/>
        </w:rPr>
        <w:t>本次改造仅隔离病房更换入口门，以及强电、医用气体施工过程中的修补工作</w:t>
      </w:r>
      <w:r>
        <w:rPr>
          <w:sz w:val="22"/>
          <w:lang w:val="zh-CN" w:bidi="zh-CN"/>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440"/>
        <w:jc w:val="left"/>
        <w:rPr>
          <w:sz w:val="22"/>
          <w:lang w:val="zh-CN" w:bidi="zh-CN"/>
        </w:rPr>
      </w:pPr>
      <w:r>
        <w:rPr>
          <w:rFonts w:hint="eastAsia"/>
          <w:sz w:val="22"/>
          <w:lang w:val="zh-CN" w:bidi="zh-CN"/>
        </w:rPr>
        <w:t>要求门采用钢制手推子母门，门洞净尺寸不小于1</w:t>
      </w:r>
      <w:r>
        <w:rPr>
          <w:rFonts w:hint="eastAsia"/>
          <w:sz w:val="22"/>
          <w:lang w:bidi="zh-CN"/>
        </w:rPr>
        <w:t>2</w:t>
      </w:r>
      <w:r>
        <w:rPr>
          <w:rFonts w:hint="eastAsia"/>
          <w:sz w:val="22"/>
          <w:lang w:val="zh-CN" w:bidi="zh-CN"/>
        </w:rPr>
        <w:t>00×2100mm。门体采用</w:t>
      </w:r>
      <w:r>
        <w:rPr>
          <w:rFonts w:hint="eastAsia"/>
          <w:sz w:val="22"/>
          <w:lang w:bidi="zh-CN"/>
        </w:rPr>
        <w:t>1.0mm厚电解钢</w:t>
      </w:r>
      <w:r>
        <w:rPr>
          <w:rFonts w:hint="eastAsia"/>
          <w:sz w:val="22"/>
          <w:lang w:val="zh-CN" w:bidi="zh-CN"/>
        </w:rPr>
        <w:t>板制作，铝蜂窝填充，钢质门套，表面均喷塑处理，颜色根据现场实际情况及甲方要求确定，门体设置可视观察窗，配套提供五金件、门锁及门吸。</w:t>
      </w:r>
    </w:p>
    <w:p>
      <w:pPr>
        <w:pStyle w:val="2"/>
        <w:rPr>
          <w:lang w:val="zh-CN"/>
        </w:rPr>
      </w:pPr>
    </w:p>
    <w:p>
      <w:pPr>
        <w:numPr>
          <w:ilvl w:val="0"/>
          <w:numId w:val="2"/>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outlineLvl w:val="3"/>
        <w:rPr>
          <w:b/>
          <w:sz w:val="22"/>
          <w:lang w:val="zh-CN" w:bidi="zh-CN"/>
        </w:rPr>
      </w:pPr>
      <w:r>
        <w:rPr>
          <w:b/>
          <w:sz w:val="22"/>
          <w:lang w:val="zh-CN" w:bidi="zh-CN"/>
        </w:rPr>
        <w:t>强电系统要求</w:t>
      </w:r>
    </w:p>
    <w:p>
      <w:pPr>
        <w:numPr>
          <w:ilvl w:val="0"/>
          <w:numId w:val="3"/>
        </w:numPr>
        <w:tabs>
          <w:tab w:val="left" w:pos="540"/>
          <w:tab w:val="left" w:pos="851"/>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sz w:val="22"/>
          <w:lang w:val="zh-CN" w:bidi="zh-CN"/>
        </w:rPr>
      </w:pPr>
      <w:r>
        <w:rPr>
          <w:rFonts w:hint="eastAsia"/>
          <w:sz w:val="22"/>
          <w:lang w:val="zh-CN" w:bidi="zh-CN"/>
        </w:rPr>
        <w:t>本次新增设备带、吊桥、压缩空气站、中心吸引站、中心供氧站均为一级负荷，要求双电源供电，一用一备自动切换。</w:t>
      </w:r>
    </w:p>
    <w:p>
      <w:pPr>
        <w:numPr>
          <w:ilvl w:val="0"/>
          <w:numId w:val="3"/>
        </w:numPr>
        <w:tabs>
          <w:tab w:val="left" w:pos="540"/>
          <w:tab w:val="left" w:pos="851"/>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sz w:val="22"/>
          <w:lang w:val="zh-CN" w:bidi="zh-CN"/>
        </w:rPr>
      </w:pPr>
      <w:r>
        <w:rPr>
          <w:rFonts w:hint="eastAsia"/>
          <w:sz w:val="22"/>
          <w:lang w:val="zh-CN" w:bidi="zh-CN"/>
        </w:rPr>
        <w:t>每条吊桥、设备带回路配电功率为2KW。</w:t>
      </w:r>
    </w:p>
    <w:p>
      <w:pPr>
        <w:numPr>
          <w:ilvl w:val="0"/>
          <w:numId w:val="3"/>
        </w:numPr>
        <w:tabs>
          <w:tab w:val="left" w:pos="540"/>
          <w:tab w:val="left" w:pos="851"/>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sz w:val="22"/>
          <w:lang w:val="zh-CN" w:bidi="zh-CN"/>
        </w:rPr>
      </w:pPr>
      <w:r>
        <w:rPr>
          <w:rFonts w:hint="eastAsia"/>
          <w:sz w:val="22"/>
          <w:lang w:val="zh-CN" w:bidi="zh-CN"/>
        </w:rPr>
        <w:t>设备带、吊桥线路为WDZ-BYJ-3x4</w:t>
      </w:r>
      <w:r>
        <w:rPr>
          <w:sz w:val="22"/>
          <w:lang w:val="zh-CN" w:bidi="zh-CN"/>
        </w:rPr>
        <w:t>。</w:t>
      </w:r>
    </w:p>
    <w:p>
      <w:pPr>
        <w:numPr>
          <w:ilvl w:val="0"/>
          <w:numId w:val="3"/>
        </w:numPr>
        <w:tabs>
          <w:tab w:val="left" w:pos="540"/>
          <w:tab w:val="left" w:pos="851"/>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sz w:val="22"/>
          <w:lang w:val="zh-CN" w:bidi="zh-CN"/>
        </w:rPr>
      </w:pPr>
      <w:r>
        <w:rPr>
          <w:rFonts w:hint="eastAsia"/>
          <w:sz w:val="22"/>
          <w:lang w:val="zh-CN" w:bidi="zh-CN"/>
        </w:rPr>
        <w:t>各个分配电箱电源均从大楼预留总配电箱用WDZ-YJY电缆沿桥架引出</w:t>
      </w:r>
      <w:r>
        <w:rPr>
          <w:sz w:val="22"/>
          <w:lang w:val="zh-CN" w:bidi="zh-CN"/>
        </w:rPr>
        <w:t>。</w:t>
      </w:r>
    </w:p>
    <w:p>
      <w:pPr>
        <w:tabs>
          <w:tab w:val="left" w:pos="993"/>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s>
        <w:ind w:firstLine="442"/>
        <w:jc w:val="left"/>
        <w:rPr>
          <w:b/>
          <w:sz w:val="22"/>
          <w:lang w:val="zh-CN" w:bidi="zh-CN"/>
        </w:rPr>
      </w:pPr>
      <w:r>
        <w:rPr>
          <w:rFonts w:hint="eastAsia"/>
          <w:b/>
          <w:sz w:val="22"/>
          <w:lang w:val="en-US" w:bidi="zh-CN"/>
        </w:rPr>
        <w:t>3.</w:t>
      </w:r>
      <w:r>
        <w:rPr>
          <w:b/>
          <w:sz w:val="22"/>
          <w:lang w:val="zh-CN" w:bidi="zh-CN"/>
        </w:rPr>
        <w:t>配电箱</w:t>
      </w:r>
    </w:p>
    <w:p>
      <w:pPr>
        <w:numPr>
          <w:ilvl w:val="0"/>
          <w:numId w:val="4"/>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left="-20" w:leftChars="0" w:firstLineChars="0"/>
        <w:rPr>
          <w:sz w:val="22"/>
          <w:lang w:val="zh-CN" w:bidi="zh-CN"/>
        </w:rPr>
      </w:pPr>
      <w:r>
        <w:rPr>
          <w:sz w:val="22"/>
          <w:lang w:val="zh-CN" w:bidi="zh-CN"/>
        </w:rPr>
        <w:t>配电箱内元件应排列整齐、固定可靠、各电气元件应可单独拆装。</w:t>
      </w:r>
    </w:p>
    <w:p>
      <w:pPr>
        <w:numPr>
          <w:ilvl w:val="0"/>
          <w:numId w:val="4"/>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left="-20" w:leftChars="0" w:firstLineChars="0"/>
        <w:rPr>
          <w:sz w:val="22"/>
          <w:lang w:val="zh-CN" w:bidi="zh-CN"/>
        </w:rPr>
      </w:pPr>
      <w:r>
        <w:rPr>
          <w:sz w:val="22"/>
          <w:lang w:val="zh-CN" w:bidi="zh-CN"/>
        </w:rPr>
        <w:t>配电箱柜体应采用优质冷轧钢板，表面应酸洗、磷化后用静电粉末高温喷涂，板材厚度应符合国家配电柜相关标准要求。</w:t>
      </w:r>
    </w:p>
    <w:p>
      <w:pPr>
        <w:numPr>
          <w:ilvl w:val="0"/>
          <w:numId w:val="4"/>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left="-20" w:leftChars="0" w:firstLineChars="0"/>
        <w:rPr>
          <w:sz w:val="22"/>
          <w:lang w:val="zh-CN" w:bidi="zh-CN"/>
        </w:rPr>
      </w:pPr>
      <w:r>
        <w:rPr>
          <w:sz w:val="22"/>
          <w:lang w:val="zh-CN" w:bidi="zh-CN"/>
        </w:rPr>
        <w:t>配电箱内所配导线端部应标明线号，箱体内应有一次接线及二次接线原理图。</w:t>
      </w:r>
    </w:p>
    <w:p>
      <w:pPr>
        <w:numPr>
          <w:ilvl w:val="0"/>
          <w:numId w:val="4"/>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left="-20" w:leftChars="0" w:firstLineChars="0"/>
        <w:rPr>
          <w:sz w:val="22"/>
          <w:lang w:val="zh-CN" w:bidi="zh-CN"/>
        </w:rPr>
      </w:pPr>
      <w:r>
        <w:rPr>
          <w:sz w:val="22"/>
          <w:lang w:val="zh-CN" w:bidi="zh-CN"/>
        </w:rPr>
        <w:t>配电箱及箱内所有二次元器件等均应通过国家相应安全认证，必须有“CCC”认证标志。</w:t>
      </w:r>
    </w:p>
    <w:p>
      <w:pPr>
        <w:numPr>
          <w:ilvl w:val="0"/>
          <w:numId w:val="4"/>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left="-20" w:leftChars="0" w:firstLineChars="0"/>
        <w:rPr>
          <w:sz w:val="22"/>
          <w:lang w:val="zh-CN" w:bidi="zh-CN"/>
        </w:rPr>
      </w:pPr>
      <w:r>
        <w:rPr>
          <w:sz w:val="22"/>
          <w:lang w:val="zh-CN" w:bidi="zh-CN"/>
        </w:rPr>
        <w:t>所有元件应具有经久耐用、操作安全、维护方便等优点。</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ind w:firstLine="440"/>
        <w:jc w:val="left"/>
        <w:rPr>
          <w:sz w:val="22"/>
          <w:lang w:val="zh-CN" w:bidi="zh-CN"/>
        </w:rPr>
      </w:pPr>
    </w:p>
    <w:p>
      <w:pPr>
        <w:numPr>
          <w:ilvl w:val="0"/>
          <w:numId w:val="2"/>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outlineLvl w:val="3"/>
        <w:rPr>
          <w:b/>
          <w:sz w:val="22"/>
          <w:lang w:val="zh-CN" w:bidi="zh-CN"/>
        </w:rPr>
      </w:pPr>
      <w:r>
        <w:rPr>
          <w:rFonts w:hint="eastAsia"/>
          <w:b/>
          <w:sz w:val="22"/>
          <w:lang w:val="zh-CN" w:bidi="zh-CN"/>
        </w:rPr>
        <w:t>医用气体要求</w:t>
      </w:r>
    </w:p>
    <w:p>
      <w:pPr>
        <w:spacing w:line="360" w:lineRule="exact"/>
        <w:ind w:firstLine="422" w:firstLineChars="200"/>
        <w:rPr>
          <w:rFonts w:hint="eastAsia"/>
          <w:b/>
        </w:rPr>
      </w:pPr>
      <w:r>
        <w:rPr>
          <w:rFonts w:hint="eastAsia"/>
          <w:b/>
        </w:rPr>
        <w:t>1、系统设计总体要求：</w:t>
      </w:r>
    </w:p>
    <w:p>
      <w:pPr>
        <w:numPr>
          <w:ilvl w:val="0"/>
          <w:numId w:val="5"/>
        </w:numPr>
        <w:spacing w:line="360" w:lineRule="exact"/>
        <w:ind w:left="718" w:hanging="345"/>
        <w:rPr>
          <w:rFonts w:hint="eastAsia"/>
        </w:rPr>
      </w:pPr>
      <w:r>
        <w:rPr>
          <w:rFonts w:hint="eastAsia"/>
        </w:rPr>
        <w:t>氧气、压缩空气、真空吸引应从一楼室外中心气站引管至隔离、过渡病房区域，并设置总管接口。</w:t>
      </w:r>
    </w:p>
    <w:p>
      <w:pPr>
        <w:numPr>
          <w:ilvl w:val="0"/>
          <w:numId w:val="5"/>
        </w:numPr>
        <w:spacing w:line="360" w:lineRule="exact"/>
        <w:ind w:left="718" w:hanging="345"/>
        <w:rPr>
          <w:rFonts w:hint="eastAsia"/>
        </w:rPr>
      </w:pPr>
      <w:r>
        <w:rPr>
          <w:rFonts w:hint="eastAsia"/>
        </w:rPr>
        <w:t>所有气体终端采用德制，国产优质品牌，符合DIN标准，终端表面颜色应符合国际通用标准；气体终端插头为快速插拔自闭型，可实现单手操作。</w:t>
      </w:r>
    </w:p>
    <w:p>
      <w:pPr>
        <w:numPr>
          <w:ilvl w:val="0"/>
          <w:numId w:val="5"/>
        </w:numPr>
        <w:spacing w:line="360" w:lineRule="exact"/>
        <w:ind w:left="718" w:hanging="345"/>
        <w:rPr>
          <w:rFonts w:hint="eastAsia"/>
        </w:rPr>
      </w:pPr>
      <w:r>
        <w:rPr>
          <w:rFonts w:hint="eastAsia"/>
        </w:rPr>
        <w:t>除负压吸引排气管采用无缝钢管外，其余所有医气管道均要求为符合BSI标准的脱脂紫铜管，铜管采用银焊连接；管道、阀门、仪表等安装前均须清洗及进行脱脂处理，并用无油压缩空气或氮气吹净。</w:t>
      </w:r>
    </w:p>
    <w:p>
      <w:pPr>
        <w:numPr>
          <w:ilvl w:val="0"/>
          <w:numId w:val="5"/>
        </w:numPr>
        <w:spacing w:line="360" w:lineRule="exact"/>
        <w:ind w:left="718" w:hanging="345"/>
        <w:rPr>
          <w:rFonts w:hint="eastAsia"/>
        </w:rPr>
      </w:pPr>
      <w:r>
        <w:rPr>
          <w:rFonts w:hint="eastAsia"/>
        </w:rPr>
        <w:t>进入隔离、过渡病房的医气管道必须接地，接地电阻不得大于4Ω，室外管道应设置保温防护措施。</w:t>
      </w:r>
    </w:p>
    <w:p>
      <w:pPr>
        <w:spacing w:line="360" w:lineRule="exact"/>
        <w:ind w:firstLine="420" w:firstLineChars="200"/>
        <w:rPr>
          <w:rFonts w:hint="eastAsia"/>
        </w:rPr>
      </w:pPr>
      <w:r>
        <w:rPr>
          <w:rFonts w:hint="eastAsia"/>
        </w:rPr>
        <w:t>2、医用气体技术参数：</w:t>
      </w:r>
    </w:p>
    <w:tbl>
      <w:tblPr>
        <w:tblStyle w:val="3"/>
        <w:tblW w:w="8458" w:type="dxa"/>
        <w:tblInd w:w="4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275"/>
        <w:gridCol w:w="1701"/>
        <w:gridCol w:w="891"/>
        <w:gridCol w:w="1226"/>
        <w:gridCol w:w="1245"/>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21" w:hRule="atLeast"/>
        </w:trPr>
        <w:tc>
          <w:tcPr>
            <w:tcW w:w="693" w:type="dxa"/>
            <w:vAlign w:val="center"/>
          </w:tcPr>
          <w:p>
            <w:pPr>
              <w:spacing w:line="360" w:lineRule="exact"/>
              <w:ind w:firstLine="0"/>
              <w:rPr>
                <w:rFonts w:hint="eastAsia"/>
              </w:rPr>
            </w:pPr>
            <w:r>
              <w:rPr>
                <w:rFonts w:hint="eastAsia"/>
              </w:rPr>
              <w:t>序号</w:t>
            </w:r>
          </w:p>
        </w:tc>
        <w:tc>
          <w:tcPr>
            <w:tcW w:w="1275" w:type="dxa"/>
            <w:vAlign w:val="center"/>
          </w:tcPr>
          <w:p>
            <w:pPr>
              <w:spacing w:line="360" w:lineRule="exact"/>
              <w:jc w:val="center"/>
              <w:rPr>
                <w:rFonts w:hint="eastAsia"/>
                <w:color w:val="000000"/>
              </w:rPr>
            </w:pPr>
            <w:r>
              <w:rPr>
                <w:rFonts w:hint="eastAsia"/>
                <w:color w:val="000000"/>
              </w:rPr>
              <w:t>气体名称</w:t>
            </w:r>
          </w:p>
        </w:tc>
        <w:tc>
          <w:tcPr>
            <w:tcW w:w="1701" w:type="dxa"/>
            <w:vAlign w:val="center"/>
          </w:tcPr>
          <w:p>
            <w:pPr>
              <w:spacing w:line="360" w:lineRule="exact"/>
              <w:jc w:val="center"/>
              <w:rPr>
                <w:rFonts w:hint="eastAsia"/>
                <w:color w:val="000000"/>
              </w:rPr>
            </w:pPr>
            <w:r>
              <w:rPr>
                <w:rFonts w:hint="eastAsia"/>
                <w:color w:val="000000"/>
              </w:rPr>
              <w:t>气源供气压力（MPa）</w:t>
            </w:r>
          </w:p>
        </w:tc>
        <w:tc>
          <w:tcPr>
            <w:tcW w:w="891" w:type="dxa"/>
            <w:vAlign w:val="center"/>
          </w:tcPr>
          <w:p>
            <w:pPr>
              <w:spacing w:line="360" w:lineRule="exact"/>
              <w:ind w:firstLine="0"/>
              <w:rPr>
                <w:rFonts w:hint="eastAsia"/>
                <w:color w:val="000000"/>
              </w:rPr>
            </w:pPr>
            <w:r>
              <w:rPr>
                <w:rFonts w:hint="eastAsia"/>
                <w:color w:val="000000"/>
              </w:rPr>
              <w:t>输出口压力</w:t>
            </w:r>
          </w:p>
          <w:p>
            <w:pPr>
              <w:spacing w:line="360" w:lineRule="exact"/>
              <w:ind w:firstLine="0"/>
              <w:rPr>
                <w:rFonts w:hint="eastAsia"/>
                <w:color w:val="000000"/>
              </w:rPr>
            </w:pPr>
            <w:r>
              <w:rPr>
                <w:rFonts w:hint="eastAsia"/>
                <w:color w:val="000000"/>
              </w:rPr>
              <w:t>（MPa）</w:t>
            </w:r>
          </w:p>
        </w:tc>
        <w:tc>
          <w:tcPr>
            <w:tcW w:w="1226" w:type="dxa"/>
            <w:vAlign w:val="center"/>
          </w:tcPr>
          <w:p>
            <w:pPr>
              <w:spacing w:line="360" w:lineRule="exact"/>
              <w:rPr>
                <w:rFonts w:hint="eastAsia"/>
                <w:color w:val="000000"/>
              </w:rPr>
            </w:pPr>
            <w:r>
              <w:rPr>
                <w:rFonts w:hint="eastAsia"/>
                <w:color w:val="000000"/>
              </w:rPr>
              <w:t>超压报警压力</w:t>
            </w:r>
          </w:p>
          <w:p>
            <w:pPr>
              <w:spacing w:line="360" w:lineRule="exact"/>
              <w:jc w:val="center"/>
              <w:rPr>
                <w:rFonts w:hint="eastAsia"/>
                <w:color w:val="000000"/>
              </w:rPr>
            </w:pPr>
            <w:r>
              <w:rPr>
                <w:rFonts w:hint="eastAsia"/>
                <w:color w:val="000000"/>
              </w:rPr>
              <w:t>（MPa）</w:t>
            </w:r>
          </w:p>
        </w:tc>
        <w:tc>
          <w:tcPr>
            <w:tcW w:w="1245" w:type="dxa"/>
            <w:vAlign w:val="center"/>
          </w:tcPr>
          <w:p>
            <w:pPr>
              <w:spacing w:line="360" w:lineRule="exact"/>
              <w:rPr>
                <w:rFonts w:hint="eastAsia"/>
                <w:color w:val="000000"/>
              </w:rPr>
            </w:pPr>
            <w:r>
              <w:rPr>
                <w:rFonts w:hint="eastAsia"/>
                <w:color w:val="000000"/>
              </w:rPr>
              <w:t>欠压报警压力</w:t>
            </w:r>
          </w:p>
          <w:p>
            <w:pPr>
              <w:spacing w:line="360" w:lineRule="exact"/>
              <w:jc w:val="center"/>
              <w:rPr>
                <w:rFonts w:hint="eastAsia"/>
                <w:color w:val="000000"/>
              </w:rPr>
            </w:pPr>
            <w:r>
              <w:rPr>
                <w:rFonts w:hint="eastAsia"/>
                <w:color w:val="000000"/>
              </w:rPr>
              <w:t>（MPa）</w:t>
            </w:r>
          </w:p>
        </w:tc>
        <w:tc>
          <w:tcPr>
            <w:tcW w:w="1427" w:type="dxa"/>
            <w:vAlign w:val="center"/>
          </w:tcPr>
          <w:p>
            <w:pPr>
              <w:spacing w:line="360" w:lineRule="exact"/>
              <w:rPr>
                <w:rFonts w:hint="eastAsia"/>
                <w:color w:val="000000"/>
              </w:rPr>
            </w:pPr>
            <w:r>
              <w:rPr>
                <w:rFonts w:hint="eastAsia"/>
                <w:color w:val="000000"/>
              </w:rPr>
              <w:t>医气输出口流量</w:t>
            </w:r>
          </w:p>
          <w:p>
            <w:pPr>
              <w:spacing w:line="360" w:lineRule="exact"/>
              <w:jc w:val="center"/>
              <w:rPr>
                <w:rFonts w:hint="eastAsia"/>
                <w:color w:val="000000"/>
              </w:rPr>
            </w:pPr>
            <w:r>
              <w:rPr>
                <w:rFonts w:hint="eastAsia"/>
                <w:color w:val="000000"/>
              </w:rPr>
              <w:t>（L/min）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93" w:type="dxa"/>
            <w:vAlign w:val="center"/>
          </w:tcPr>
          <w:p>
            <w:pPr>
              <w:spacing w:line="360" w:lineRule="exact"/>
              <w:jc w:val="center"/>
              <w:rPr>
                <w:rFonts w:hint="eastAsia"/>
              </w:rPr>
            </w:pPr>
            <w:r>
              <w:rPr>
                <w:rFonts w:hint="eastAsia"/>
              </w:rPr>
              <w:t>1</w:t>
            </w:r>
          </w:p>
        </w:tc>
        <w:tc>
          <w:tcPr>
            <w:tcW w:w="1275" w:type="dxa"/>
            <w:vAlign w:val="center"/>
          </w:tcPr>
          <w:p>
            <w:pPr>
              <w:spacing w:line="360" w:lineRule="exact"/>
              <w:jc w:val="center"/>
              <w:rPr>
                <w:rFonts w:hint="eastAsia"/>
                <w:color w:val="000000"/>
              </w:rPr>
            </w:pPr>
            <w:r>
              <w:rPr>
                <w:rFonts w:hint="eastAsia"/>
                <w:color w:val="000000"/>
              </w:rPr>
              <w:t>氧气</w:t>
            </w:r>
          </w:p>
        </w:tc>
        <w:tc>
          <w:tcPr>
            <w:tcW w:w="1701" w:type="dxa"/>
            <w:vAlign w:val="center"/>
          </w:tcPr>
          <w:p>
            <w:pPr>
              <w:spacing w:line="360" w:lineRule="exact"/>
              <w:jc w:val="center"/>
              <w:rPr>
                <w:rFonts w:hint="eastAsia"/>
                <w:color w:val="000000"/>
              </w:rPr>
            </w:pPr>
            <w:r>
              <w:rPr>
                <w:rFonts w:hint="eastAsia"/>
                <w:color w:val="000000"/>
              </w:rPr>
              <w:t>0.40～0.45</w:t>
            </w:r>
          </w:p>
        </w:tc>
        <w:tc>
          <w:tcPr>
            <w:tcW w:w="891" w:type="dxa"/>
            <w:vAlign w:val="center"/>
          </w:tcPr>
          <w:p>
            <w:pPr>
              <w:spacing w:line="360" w:lineRule="exact"/>
              <w:jc w:val="center"/>
              <w:rPr>
                <w:rFonts w:hint="eastAsia"/>
                <w:color w:val="000000"/>
              </w:rPr>
            </w:pPr>
            <w:r>
              <w:rPr>
                <w:rFonts w:hint="eastAsia"/>
                <w:color w:val="000000"/>
              </w:rPr>
              <w:t>0.40</w:t>
            </w:r>
          </w:p>
        </w:tc>
        <w:tc>
          <w:tcPr>
            <w:tcW w:w="1226" w:type="dxa"/>
            <w:vAlign w:val="center"/>
          </w:tcPr>
          <w:p>
            <w:pPr>
              <w:spacing w:line="360" w:lineRule="exact"/>
              <w:jc w:val="center"/>
              <w:rPr>
                <w:rFonts w:hint="eastAsia"/>
                <w:color w:val="000000"/>
              </w:rPr>
            </w:pPr>
            <w:r>
              <w:rPr>
                <w:rFonts w:hint="eastAsia"/>
                <w:color w:val="000000"/>
              </w:rPr>
              <w:t>0.55</w:t>
            </w:r>
          </w:p>
        </w:tc>
        <w:tc>
          <w:tcPr>
            <w:tcW w:w="1245" w:type="dxa"/>
            <w:vAlign w:val="center"/>
          </w:tcPr>
          <w:p>
            <w:pPr>
              <w:spacing w:line="360" w:lineRule="exact"/>
              <w:jc w:val="center"/>
              <w:rPr>
                <w:rFonts w:hint="eastAsia"/>
                <w:color w:val="000000"/>
              </w:rPr>
            </w:pPr>
            <w:r>
              <w:rPr>
                <w:rFonts w:hint="eastAsia"/>
                <w:color w:val="000000"/>
              </w:rPr>
              <w:t>0.35</w:t>
            </w:r>
          </w:p>
        </w:tc>
        <w:tc>
          <w:tcPr>
            <w:tcW w:w="1427" w:type="dxa"/>
            <w:vAlign w:val="center"/>
          </w:tcPr>
          <w:p>
            <w:pPr>
              <w:spacing w:line="360" w:lineRule="exact"/>
              <w:jc w:val="center"/>
              <w:rPr>
                <w:rFonts w:hint="eastAsia"/>
                <w:color w:val="000000"/>
              </w:rPr>
            </w:pPr>
            <w:r>
              <w:rPr>
                <w:rFonts w:hint="eastAsia"/>
                <w:color w:val="000000"/>
              </w:rPr>
              <w:t>10～20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93" w:type="dxa"/>
            <w:vAlign w:val="center"/>
          </w:tcPr>
          <w:p>
            <w:pPr>
              <w:spacing w:line="360" w:lineRule="exact"/>
              <w:jc w:val="center"/>
              <w:rPr>
                <w:rFonts w:hint="eastAsia"/>
              </w:rPr>
            </w:pPr>
            <w:r>
              <w:rPr>
                <w:rFonts w:hint="eastAsia"/>
              </w:rPr>
              <w:t>2</w:t>
            </w:r>
          </w:p>
        </w:tc>
        <w:tc>
          <w:tcPr>
            <w:tcW w:w="1275" w:type="dxa"/>
            <w:vAlign w:val="center"/>
          </w:tcPr>
          <w:p>
            <w:pPr>
              <w:spacing w:line="360" w:lineRule="exact"/>
              <w:jc w:val="center"/>
              <w:rPr>
                <w:rFonts w:hint="eastAsia"/>
                <w:color w:val="000000"/>
              </w:rPr>
            </w:pPr>
            <w:r>
              <w:rPr>
                <w:rFonts w:hint="eastAsia"/>
                <w:color w:val="000000"/>
              </w:rPr>
              <w:t>压缩空气</w:t>
            </w:r>
          </w:p>
        </w:tc>
        <w:tc>
          <w:tcPr>
            <w:tcW w:w="1701" w:type="dxa"/>
            <w:vAlign w:val="center"/>
          </w:tcPr>
          <w:p>
            <w:pPr>
              <w:spacing w:line="360" w:lineRule="exact"/>
              <w:jc w:val="center"/>
              <w:rPr>
                <w:rFonts w:hint="eastAsia"/>
                <w:color w:val="000000"/>
              </w:rPr>
            </w:pPr>
            <w:r>
              <w:rPr>
                <w:rFonts w:hint="eastAsia"/>
                <w:color w:val="000000"/>
              </w:rPr>
              <w:t>0.40～0.45</w:t>
            </w:r>
          </w:p>
        </w:tc>
        <w:tc>
          <w:tcPr>
            <w:tcW w:w="891" w:type="dxa"/>
            <w:vAlign w:val="center"/>
          </w:tcPr>
          <w:p>
            <w:pPr>
              <w:spacing w:line="360" w:lineRule="exact"/>
              <w:jc w:val="center"/>
              <w:rPr>
                <w:rFonts w:hint="eastAsia"/>
                <w:color w:val="000000"/>
              </w:rPr>
            </w:pPr>
            <w:r>
              <w:rPr>
                <w:rFonts w:hint="eastAsia"/>
                <w:color w:val="000000"/>
              </w:rPr>
              <w:t>0.45</w:t>
            </w:r>
          </w:p>
        </w:tc>
        <w:tc>
          <w:tcPr>
            <w:tcW w:w="1226" w:type="dxa"/>
            <w:vAlign w:val="center"/>
          </w:tcPr>
          <w:p>
            <w:pPr>
              <w:spacing w:line="360" w:lineRule="exact"/>
              <w:jc w:val="center"/>
              <w:rPr>
                <w:rFonts w:hint="eastAsia"/>
                <w:color w:val="000000"/>
              </w:rPr>
            </w:pPr>
            <w:r>
              <w:rPr>
                <w:rFonts w:hint="eastAsia"/>
                <w:color w:val="000000"/>
              </w:rPr>
              <w:t>0.55</w:t>
            </w:r>
          </w:p>
        </w:tc>
        <w:tc>
          <w:tcPr>
            <w:tcW w:w="1245" w:type="dxa"/>
            <w:vAlign w:val="center"/>
          </w:tcPr>
          <w:p>
            <w:pPr>
              <w:spacing w:line="360" w:lineRule="exact"/>
              <w:jc w:val="center"/>
              <w:rPr>
                <w:rFonts w:hint="eastAsia"/>
                <w:color w:val="000000"/>
              </w:rPr>
            </w:pPr>
            <w:r>
              <w:rPr>
                <w:rFonts w:hint="eastAsia"/>
                <w:color w:val="000000"/>
              </w:rPr>
              <w:t>0.35</w:t>
            </w:r>
          </w:p>
        </w:tc>
        <w:tc>
          <w:tcPr>
            <w:tcW w:w="1427" w:type="dxa"/>
            <w:vAlign w:val="center"/>
          </w:tcPr>
          <w:p>
            <w:pPr>
              <w:spacing w:line="360" w:lineRule="exact"/>
              <w:jc w:val="center"/>
              <w:rPr>
                <w:rFonts w:hint="eastAsia"/>
                <w:color w:val="000000"/>
              </w:rPr>
            </w:pPr>
            <w:r>
              <w:rPr>
                <w:rFonts w:hint="eastAsia"/>
                <w:color w:val="000000"/>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693" w:type="dxa"/>
            <w:vAlign w:val="center"/>
          </w:tcPr>
          <w:p>
            <w:pPr>
              <w:spacing w:line="360" w:lineRule="exact"/>
              <w:jc w:val="center"/>
              <w:rPr>
                <w:rFonts w:hint="eastAsia"/>
              </w:rPr>
            </w:pPr>
            <w:r>
              <w:rPr>
                <w:rFonts w:hint="eastAsia"/>
              </w:rPr>
              <w:t>3</w:t>
            </w:r>
          </w:p>
        </w:tc>
        <w:tc>
          <w:tcPr>
            <w:tcW w:w="1275" w:type="dxa"/>
            <w:vAlign w:val="center"/>
          </w:tcPr>
          <w:p>
            <w:pPr>
              <w:spacing w:line="360" w:lineRule="exact"/>
              <w:jc w:val="center"/>
              <w:rPr>
                <w:rFonts w:hint="eastAsia"/>
                <w:color w:val="000000"/>
              </w:rPr>
            </w:pPr>
            <w:r>
              <w:rPr>
                <w:rFonts w:hint="eastAsia"/>
                <w:color w:val="000000"/>
              </w:rPr>
              <w:t>真空吸引</w:t>
            </w:r>
          </w:p>
        </w:tc>
        <w:tc>
          <w:tcPr>
            <w:tcW w:w="1701" w:type="dxa"/>
            <w:vAlign w:val="center"/>
          </w:tcPr>
          <w:p>
            <w:pPr>
              <w:spacing w:line="360" w:lineRule="exact"/>
              <w:jc w:val="center"/>
              <w:rPr>
                <w:rFonts w:hint="eastAsia"/>
                <w:color w:val="000000"/>
              </w:rPr>
            </w:pPr>
            <w:r>
              <w:rPr>
                <w:rFonts w:hint="eastAsia"/>
                <w:color w:val="000000"/>
              </w:rPr>
              <w:t>－0.03～－0.07</w:t>
            </w:r>
          </w:p>
        </w:tc>
        <w:tc>
          <w:tcPr>
            <w:tcW w:w="891" w:type="dxa"/>
            <w:vAlign w:val="center"/>
          </w:tcPr>
          <w:p>
            <w:pPr>
              <w:spacing w:line="360" w:lineRule="exact"/>
              <w:jc w:val="center"/>
              <w:rPr>
                <w:rFonts w:hint="eastAsia"/>
                <w:color w:val="000000"/>
              </w:rPr>
            </w:pPr>
            <w:r>
              <w:rPr>
                <w:rFonts w:hint="eastAsia"/>
                <w:color w:val="000000"/>
              </w:rPr>
              <w:t>－0.06</w:t>
            </w:r>
          </w:p>
        </w:tc>
        <w:tc>
          <w:tcPr>
            <w:tcW w:w="1226" w:type="dxa"/>
            <w:vAlign w:val="center"/>
          </w:tcPr>
          <w:p>
            <w:pPr>
              <w:spacing w:line="360" w:lineRule="exact"/>
              <w:jc w:val="center"/>
              <w:rPr>
                <w:rFonts w:hint="eastAsia"/>
                <w:color w:val="000000"/>
              </w:rPr>
            </w:pPr>
            <w:r>
              <w:rPr>
                <w:rFonts w:hint="eastAsia"/>
                <w:color w:val="000000"/>
              </w:rPr>
              <w:t>-0.015</w:t>
            </w:r>
          </w:p>
        </w:tc>
        <w:tc>
          <w:tcPr>
            <w:tcW w:w="1245" w:type="dxa"/>
            <w:vAlign w:val="center"/>
          </w:tcPr>
          <w:p>
            <w:pPr>
              <w:spacing w:line="360" w:lineRule="exact"/>
              <w:jc w:val="center"/>
              <w:rPr>
                <w:rFonts w:hint="eastAsia"/>
                <w:color w:val="000000"/>
              </w:rPr>
            </w:pPr>
            <w:r>
              <w:rPr>
                <w:rFonts w:hint="eastAsia"/>
                <w:color w:val="000000"/>
              </w:rPr>
              <w:t>-0.075</w:t>
            </w:r>
          </w:p>
        </w:tc>
        <w:tc>
          <w:tcPr>
            <w:tcW w:w="1427" w:type="dxa"/>
            <w:vAlign w:val="center"/>
          </w:tcPr>
          <w:p>
            <w:pPr>
              <w:spacing w:line="360" w:lineRule="exact"/>
              <w:jc w:val="center"/>
              <w:rPr>
                <w:rFonts w:hint="eastAsia"/>
                <w:color w:val="000000"/>
              </w:rPr>
            </w:pPr>
            <w:r>
              <w:rPr>
                <w:rFonts w:hint="eastAsia"/>
                <w:color w:val="000000"/>
              </w:rPr>
              <w:t>30</w:t>
            </w:r>
          </w:p>
        </w:tc>
      </w:tr>
    </w:tbl>
    <w:p>
      <w:pPr>
        <w:tabs>
          <w:tab w:val="left" w:pos="540"/>
        </w:tabs>
        <w:spacing w:line="360" w:lineRule="exact"/>
        <w:ind w:firstLine="413" w:firstLineChars="196"/>
        <w:rPr>
          <w:rFonts w:hint="eastAsia"/>
          <w:b/>
        </w:rPr>
      </w:pPr>
      <w:r>
        <w:rPr>
          <w:rFonts w:hint="eastAsia"/>
          <w:b/>
        </w:rPr>
        <w:t>3、医用气体系统配置要求：</w:t>
      </w:r>
    </w:p>
    <w:p>
      <w:pPr>
        <w:spacing w:line="360" w:lineRule="exact"/>
        <w:ind w:firstLine="413" w:firstLineChars="196"/>
        <w:rPr>
          <w:rFonts w:hint="eastAsia"/>
          <w:b/>
        </w:rPr>
      </w:pPr>
      <w:r>
        <w:rPr>
          <w:rFonts w:hint="eastAsia"/>
          <w:b/>
        </w:rPr>
        <w:t xml:space="preserve">3.1 </w:t>
      </w:r>
      <w:r>
        <w:rPr>
          <w:rFonts w:hint="eastAsia"/>
          <w:b/>
          <w:u w:val="single"/>
        </w:rPr>
        <w:t>一</w:t>
      </w:r>
      <w:r>
        <w:rPr>
          <w:rFonts w:hint="eastAsia"/>
          <w:b/>
        </w:rPr>
        <w:t>层</w:t>
      </w:r>
      <w:r>
        <w:rPr>
          <w:rFonts w:hint="eastAsia"/>
        </w:rPr>
        <w:t>隔离、过渡病房</w:t>
      </w:r>
      <w:r>
        <w:rPr>
          <w:rFonts w:hint="eastAsia"/>
          <w:b/>
        </w:rPr>
        <w:t>：</w:t>
      </w:r>
    </w:p>
    <w:p>
      <w:pPr>
        <w:numPr>
          <w:ilvl w:val="0"/>
          <w:numId w:val="6"/>
        </w:numPr>
        <w:spacing w:line="360" w:lineRule="exact"/>
        <w:rPr>
          <w:rFonts w:hint="eastAsia"/>
        </w:rPr>
      </w:pPr>
      <w:r>
        <w:rPr>
          <w:rFonts w:hint="eastAsia"/>
        </w:rPr>
        <w:t>隔离、过渡病房设置氧气、压缩空气、真空吸引三气系统，过渡病房每间设置设备带，每床设压缩空气、真空吸引输出口一个，氧气输出口两个。隔离病房每间设置吊塔，</w:t>
      </w:r>
    </w:p>
    <w:p>
      <w:pPr>
        <w:numPr>
          <w:ilvl w:val="0"/>
          <w:numId w:val="6"/>
        </w:numPr>
        <w:tabs>
          <w:tab w:val="left" w:pos="454"/>
          <w:tab w:val="left" w:pos="540"/>
        </w:tabs>
        <w:spacing w:line="360" w:lineRule="exact"/>
        <w:rPr>
          <w:rFonts w:hint="eastAsia"/>
        </w:rPr>
      </w:pPr>
      <w:r>
        <w:rPr>
          <w:rFonts w:hint="eastAsia"/>
        </w:rPr>
        <w:t>氧气、压缩空气、真空吸引均接入室外气站。</w:t>
      </w:r>
    </w:p>
    <w:p>
      <w:pPr>
        <w:numPr>
          <w:ilvl w:val="0"/>
          <w:numId w:val="6"/>
        </w:numPr>
        <w:spacing w:line="360" w:lineRule="exact"/>
        <w:rPr>
          <w:rFonts w:hint="eastAsia"/>
          <w:color w:val="000000"/>
        </w:rPr>
      </w:pPr>
      <w:r>
        <w:rPr>
          <w:rFonts w:hint="eastAsia"/>
          <w:color w:val="000000"/>
        </w:rPr>
        <w:t>所有医气管道及藏墙、设备带医气输出口均包含在投标报价中。</w:t>
      </w:r>
    </w:p>
    <w:p>
      <w:pPr>
        <w:numPr>
          <w:ilvl w:val="0"/>
          <w:numId w:val="6"/>
        </w:numPr>
        <w:spacing w:line="360" w:lineRule="exact"/>
        <w:rPr>
          <w:rFonts w:hint="eastAsia"/>
          <w:color w:val="FF0000"/>
        </w:rPr>
      </w:pPr>
      <w:r>
        <w:rPr>
          <w:rFonts w:hint="eastAsia"/>
        </w:rPr>
        <w:t>控制系统：气体管道必须先通过分区阀门箱后方可进入各病区，并应设置医气压力报警装置。</w:t>
      </w:r>
    </w:p>
    <w:p>
      <w:pPr>
        <w:spacing w:line="360" w:lineRule="exact"/>
        <w:ind w:firstLine="413" w:firstLineChars="196"/>
        <w:rPr>
          <w:rFonts w:hint="eastAsia"/>
          <w:b/>
        </w:rPr>
      </w:pPr>
      <w:r>
        <w:rPr>
          <w:rFonts w:hint="eastAsia"/>
          <w:b/>
        </w:rPr>
        <w:t>3.2气源站：</w:t>
      </w:r>
    </w:p>
    <w:p>
      <w:pPr>
        <w:numPr>
          <w:ilvl w:val="0"/>
          <w:numId w:val="7"/>
        </w:numPr>
        <w:spacing w:line="360" w:lineRule="exact"/>
        <w:rPr>
          <w:rFonts w:hint="eastAsia"/>
        </w:rPr>
      </w:pPr>
      <w:r>
        <w:rPr>
          <w:rFonts w:hint="eastAsia"/>
        </w:rPr>
        <w:t>一楼室外设置压缩空气站、中心吸引站和中心供氧站。</w:t>
      </w:r>
    </w:p>
    <w:p>
      <w:pPr>
        <w:numPr>
          <w:ilvl w:val="0"/>
          <w:numId w:val="7"/>
        </w:numPr>
        <w:spacing w:line="360" w:lineRule="exact"/>
        <w:rPr>
          <w:rFonts w:hint="eastAsia"/>
        </w:rPr>
      </w:pPr>
      <w:r>
        <w:rPr>
          <w:rFonts w:hint="eastAsia"/>
        </w:rPr>
        <w:t>压缩空气站应采用一体式撬装机组，含无油涡旋式空压机2台，一用一备，压缩机功率：</w:t>
      </w:r>
      <w:r>
        <w:t>7.5KWx2台，排气量：0.97m3/min</w:t>
      </w:r>
      <w:r>
        <w:rPr>
          <w:rFonts w:hint="eastAsia"/>
        </w:rPr>
        <w:t>；并设置大流量调压装置。</w:t>
      </w:r>
    </w:p>
    <w:p>
      <w:pPr>
        <w:numPr>
          <w:ilvl w:val="0"/>
          <w:numId w:val="7"/>
        </w:numPr>
        <w:spacing w:line="360" w:lineRule="exact"/>
        <w:rPr>
          <w:rFonts w:hint="eastAsia"/>
        </w:rPr>
      </w:pPr>
      <w:r>
        <w:rPr>
          <w:rFonts w:hint="eastAsia"/>
        </w:rPr>
        <w:t>真空吸引站应采用一体式撬装机组，应由</w:t>
      </w:r>
      <w:r>
        <w:t>2台抽气量≥100m</w:t>
      </w:r>
      <w:r>
        <w:rPr>
          <w:rFonts w:hint="eastAsia"/>
        </w:rPr>
        <w:t>3</w:t>
      </w:r>
      <w:r>
        <w:t>/h医用油润旋片式真空泵，内置真空过滤器，</w:t>
      </w:r>
      <w:r>
        <w:rPr>
          <w:rFonts w:hint="eastAsia"/>
        </w:rPr>
        <w:t>带有止回阀、</w:t>
      </w:r>
      <w:r>
        <w:t>1台0.6m</w:t>
      </w:r>
      <w:r>
        <w:rPr>
          <w:rFonts w:hint="eastAsia"/>
        </w:rPr>
        <w:t>3</w:t>
      </w:r>
      <w:r>
        <w:t>真空罐（碳钢）、高效灭菌器、</w:t>
      </w:r>
      <w:r>
        <w:rPr>
          <w:rFonts w:hint="eastAsia"/>
        </w:rPr>
        <w:t>配合</w:t>
      </w:r>
      <w:r>
        <w:t>1台自动控制柜、集成框架等组成。</w:t>
      </w:r>
      <w:r>
        <w:rPr>
          <w:rFonts w:hint="eastAsia"/>
        </w:rPr>
        <w:t>并应配置一套消毒灭菌器，以保证废气达到标准后排放。</w:t>
      </w:r>
    </w:p>
    <w:p>
      <w:pPr>
        <w:numPr>
          <w:ilvl w:val="0"/>
          <w:numId w:val="7"/>
        </w:numPr>
        <w:spacing w:line="360" w:lineRule="exact"/>
        <w:rPr>
          <w:rFonts w:hint="eastAsia"/>
        </w:rPr>
      </w:pPr>
      <w:r>
        <w:rPr>
          <w:rFonts w:hint="eastAsia"/>
        </w:rPr>
        <w:t>中心供氧站采用汇流排形式，采用低温绝热钢瓶（杜瓦罐）供气，并设置大流量调压装置和汽化器，以保证正常用氧所需。低温绝热钢瓶（杜瓦罐）由院方负责提供。</w:t>
      </w:r>
    </w:p>
    <w:p>
      <w:pPr>
        <w:numPr>
          <w:ilvl w:val="0"/>
          <w:numId w:val="7"/>
        </w:numPr>
        <w:spacing w:line="360" w:lineRule="exact"/>
        <w:rPr>
          <w:rFonts w:hint="eastAsia"/>
        </w:rPr>
      </w:pPr>
      <w:r>
        <w:rPr>
          <w:rFonts w:hint="eastAsia"/>
        </w:rPr>
        <w:t>气源站、管道均包含在投标报价中。气站的土建、照明、防爆、通排风由招标方负责提供，投标方只需提供气源设备。</w:t>
      </w:r>
    </w:p>
    <w:p>
      <w:pPr>
        <w:tabs>
          <w:tab w:val="left" w:pos="540"/>
        </w:tabs>
        <w:spacing w:line="360" w:lineRule="exact"/>
        <w:ind w:firstLine="413" w:firstLineChars="196"/>
        <w:rPr>
          <w:rFonts w:hint="eastAsia"/>
          <w:b/>
        </w:rPr>
      </w:pPr>
      <w:r>
        <w:rPr>
          <w:rFonts w:hint="eastAsia"/>
          <w:b/>
        </w:rPr>
        <w:t>4、医用气体系统主要设备技术要求：</w:t>
      </w:r>
    </w:p>
    <w:p>
      <w:pPr>
        <w:spacing w:line="360" w:lineRule="exact"/>
        <w:ind w:firstLine="420" w:firstLineChars="200"/>
        <w:rPr>
          <w:rFonts w:hint="eastAsia"/>
        </w:rPr>
      </w:pPr>
      <w:r>
        <w:rPr>
          <w:rFonts w:hint="eastAsia"/>
        </w:rPr>
        <w:t>4.1气体输出口：</w:t>
      </w:r>
    </w:p>
    <w:p>
      <w:pPr>
        <w:numPr>
          <w:ilvl w:val="0"/>
          <w:numId w:val="8"/>
        </w:numPr>
        <w:tabs>
          <w:tab w:val="left" w:pos="540"/>
          <w:tab w:val="clear" w:pos="705"/>
        </w:tabs>
        <w:spacing w:line="360" w:lineRule="exact"/>
        <w:ind w:left="0" w:firstLine="420" w:firstLineChars="200"/>
        <w:rPr>
          <w:rFonts w:hint="eastAsia"/>
        </w:rPr>
      </w:pPr>
      <w:r>
        <w:rPr>
          <w:rFonts w:hint="eastAsia"/>
        </w:rPr>
        <w:t>采用德制品牌，符合DIN13260-BSI标准；</w:t>
      </w:r>
    </w:p>
    <w:p>
      <w:pPr>
        <w:numPr>
          <w:ilvl w:val="0"/>
          <w:numId w:val="8"/>
        </w:numPr>
        <w:tabs>
          <w:tab w:val="left" w:pos="540"/>
          <w:tab w:val="clear" w:pos="705"/>
        </w:tabs>
        <w:spacing w:line="360" w:lineRule="exact"/>
        <w:ind w:left="0" w:firstLine="420" w:firstLineChars="200"/>
        <w:rPr>
          <w:rFonts w:hint="eastAsia"/>
        </w:rPr>
      </w:pPr>
      <w:r>
        <w:rPr>
          <w:rFonts w:hint="eastAsia"/>
        </w:rPr>
        <w:t>输出口表面颜色应符合国际通用标准；</w:t>
      </w:r>
    </w:p>
    <w:p>
      <w:pPr>
        <w:numPr>
          <w:ilvl w:val="0"/>
          <w:numId w:val="8"/>
        </w:numPr>
        <w:tabs>
          <w:tab w:val="left" w:pos="540"/>
          <w:tab w:val="clear" w:pos="705"/>
        </w:tabs>
        <w:spacing w:line="360" w:lineRule="exact"/>
        <w:ind w:left="0" w:firstLine="420" w:firstLineChars="200"/>
        <w:rPr>
          <w:rFonts w:hint="eastAsia"/>
        </w:rPr>
      </w:pPr>
      <w:r>
        <w:rPr>
          <w:rFonts w:hint="eastAsia"/>
        </w:rPr>
        <w:t>输出口插头为快速插拔自闭型，可实现单手操作；</w:t>
      </w:r>
    </w:p>
    <w:p>
      <w:pPr>
        <w:numPr>
          <w:ilvl w:val="0"/>
          <w:numId w:val="8"/>
        </w:numPr>
        <w:tabs>
          <w:tab w:val="left" w:pos="540"/>
          <w:tab w:val="clear" w:pos="705"/>
        </w:tabs>
        <w:spacing w:line="360" w:lineRule="exact"/>
        <w:ind w:left="0" w:firstLine="420" w:firstLineChars="200"/>
        <w:rPr>
          <w:rFonts w:hint="eastAsia"/>
        </w:rPr>
      </w:pPr>
      <w:r>
        <w:rPr>
          <w:rFonts w:hint="eastAsia"/>
        </w:rPr>
        <w:t>各种气体输出口接头不得有互换性，插拔次数应20000次以上；</w:t>
      </w:r>
    </w:p>
    <w:p>
      <w:pPr>
        <w:numPr>
          <w:ilvl w:val="0"/>
          <w:numId w:val="8"/>
        </w:numPr>
        <w:tabs>
          <w:tab w:val="left" w:pos="540"/>
          <w:tab w:val="clear" w:pos="705"/>
        </w:tabs>
        <w:spacing w:line="360" w:lineRule="exact"/>
        <w:ind w:left="0" w:firstLine="420" w:firstLineChars="200"/>
        <w:rPr>
          <w:rFonts w:hint="eastAsia"/>
        </w:rPr>
      </w:pPr>
      <w:r>
        <w:rPr>
          <w:rFonts w:hint="eastAsia"/>
        </w:rPr>
        <w:t>输出口能带气维修。</w:t>
      </w:r>
    </w:p>
    <w:p>
      <w:pPr>
        <w:spacing w:line="360" w:lineRule="exact"/>
        <w:ind w:firstLine="420" w:firstLineChars="200"/>
        <w:rPr>
          <w:rFonts w:hint="eastAsia"/>
        </w:rPr>
      </w:pPr>
      <w:r>
        <w:rPr>
          <w:rFonts w:hint="eastAsia"/>
        </w:rPr>
        <w:t>4.2压力管道元件要求：</w:t>
      </w:r>
    </w:p>
    <w:p>
      <w:pPr>
        <w:spacing w:line="360" w:lineRule="exact"/>
        <w:ind w:firstLine="420" w:firstLineChars="200"/>
        <w:rPr>
          <w:rFonts w:hint="eastAsia"/>
        </w:rPr>
      </w:pPr>
      <w:r>
        <w:rPr>
          <w:rFonts w:hint="eastAsia"/>
        </w:rPr>
        <w:t xml:space="preserve">高压阀、低压阀、减压阀、医气终端、过滤器及安全阀等压力管道元件，须有检验合格证，经检验合格后方能用于项目安装；减压阀、安全阀应按设计文件规定的压力进行调试。 </w:t>
      </w:r>
    </w:p>
    <w:p>
      <w:pPr>
        <w:pStyle w:val="2"/>
        <w:rPr>
          <w:b/>
          <w:sz w:val="22"/>
          <w:lang w:val="zh-CN" w:bidi="zh-CN"/>
        </w:rPr>
      </w:pPr>
    </w:p>
    <w:p>
      <w:pPr>
        <w:pStyle w:val="2"/>
        <w:rPr>
          <w:b/>
          <w:sz w:val="22"/>
          <w:lang w:val="zh-CN" w:bidi="zh-CN"/>
        </w:rPr>
      </w:pPr>
    </w:p>
    <w:p>
      <w:pPr>
        <w:pStyle w:val="2"/>
        <w:rPr>
          <w:b/>
          <w:sz w:val="22"/>
          <w:lang w:val="zh-CN" w:bidi="zh-CN"/>
        </w:rPr>
      </w:pPr>
    </w:p>
    <w:p>
      <w:pPr>
        <w:pStyle w:val="2"/>
        <w:rPr>
          <w:b/>
          <w:sz w:val="22"/>
          <w:lang w:val="zh-CN" w:bidi="zh-CN"/>
        </w:rPr>
      </w:pPr>
    </w:p>
    <w:p>
      <w:pPr>
        <w:pStyle w:val="6"/>
        <w:numPr>
          <w:ilvl w:val="0"/>
          <w:numId w:val="9"/>
        </w:numPr>
        <w:outlineLvl w:val="2"/>
        <w:rPr>
          <w:rFonts w:hint="eastAsia"/>
          <w:b/>
          <w:bCs/>
          <w:lang w:val="zh-CN" w:bidi="en-US"/>
        </w:rPr>
      </w:pPr>
      <w:r>
        <w:rPr>
          <w:rFonts w:hint="eastAsia"/>
          <w:b/>
          <w:bCs/>
          <w:lang w:val="zh-CN" w:bidi="en-US"/>
        </w:rPr>
        <w:t>设备要求及参数</w:t>
      </w:r>
    </w:p>
    <w:p>
      <w:pPr>
        <w:jc w:val="center"/>
        <w:rPr>
          <w:rFonts w:ascii="方正小标宋简体" w:hAnsi="方正小标宋简体" w:eastAsia="方正小标宋简体" w:cs="方正小标宋简体"/>
          <w:sz w:val="28"/>
          <w:szCs w:val="28"/>
        </w:rPr>
      </w:pPr>
      <w:r>
        <w:rPr>
          <w:rFonts w:ascii="方正小标宋简体" w:hAnsi="方正小标宋简体" w:eastAsia="方正小标宋简体" w:cs="方正小标宋简体"/>
          <w:sz w:val="28"/>
          <w:szCs w:val="28"/>
        </w:rPr>
        <w:t>ICU</w:t>
      </w:r>
      <w:r>
        <w:rPr>
          <w:rFonts w:hint="eastAsia" w:ascii="方正小标宋简体" w:hAnsi="方正小标宋简体" w:eastAsia="方正小标宋简体" w:cs="方正小标宋简体"/>
          <w:sz w:val="28"/>
          <w:szCs w:val="28"/>
        </w:rPr>
        <w:t>吊桥技术要求和有关说明</w:t>
      </w:r>
    </w:p>
    <w:p>
      <w:pPr>
        <w:spacing w:line="440" w:lineRule="exact"/>
        <w:ind w:firstLine="420" w:firstLineChars="200"/>
        <w:rPr>
          <w:rFonts w:ascii="黑体" w:hAnsi="黑体" w:eastAsia="黑体" w:cs="黑体"/>
        </w:rPr>
      </w:pPr>
      <w:r>
        <w:rPr>
          <w:rFonts w:hint="eastAsia" w:ascii="黑体" w:hAnsi="黑体" w:eastAsia="黑体" w:cs="黑体"/>
        </w:rPr>
        <w:t>一、通用技术参数</w:t>
      </w:r>
    </w:p>
    <w:p>
      <w:pPr>
        <w:spacing w:line="440" w:lineRule="exact"/>
        <w:ind w:firstLine="420" w:firstLineChars="200"/>
        <w:rPr>
          <w:rFonts w:ascii="宋体" w:hAnsi="宋体" w:cs="宋体"/>
        </w:rPr>
      </w:pPr>
      <w:r>
        <w:rPr>
          <w:rFonts w:hint="eastAsia" w:ascii="宋体" w:hAnsi="宋体" w:cs="宋体"/>
        </w:rPr>
        <w:t>1、投标产品生产厂家应具备医疗器械生产许可证，投标产品需具备</w:t>
      </w:r>
      <w:r>
        <w:rPr>
          <w:rFonts w:hint="eastAsia" w:ascii="宋体" w:hAnsi="宋体" w:cs="宋体"/>
          <w:kern w:val="0"/>
        </w:rPr>
        <w:t>ISO9001认证书、</w:t>
      </w:r>
      <w:r>
        <w:rPr>
          <w:rFonts w:hint="eastAsia" w:ascii="宋体" w:hAnsi="宋体" w:cs="宋体"/>
        </w:rPr>
        <w:t>职业健康安全管理体系认证书、环境管理体系认证书（提供加盖生产企业红章的资质证明文件复印件）</w:t>
      </w:r>
    </w:p>
    <w:p>
      <w:pPr>
        <w:spacing w:line="440" w:lineRule="exact"/>
        <w:ind w:firstLine="420" w:firstLineChars="200"/>
        <w:rPr>
          <w:rFonts w:ascii="宋体" w:hAnsi="宋体" w:cs="宋体"/>
        </w:rPr>
      </w:pPr>
      <w:r>
        <w:rPr>
          <w:rFonts w:hint="eastAsia" w:ascii="宋体" w:hAnsi="宋体" w:cs="宋体"/>
        </w:rPr>
        <w:t>2、通过“ISO11197：2016 Medical supply units”标准检测。（提供加盖生产企业红章的检测报告复印件）</w:t>
      </w:r>
    </w:p>
    <w:p>
      <w:pPr>
        <w:spacing w:line="440" w:lineRule="exact"/>
        <w:ind w:firstLine="420" w:firstLineChars="200"/>
        <w:rPr>
          <w:rFonts w:ascii="宋体" w:hAnsi="宋体" w:cs="宋体"/>
          <w:color w:val="FF0000"/>
        </w:rPr>
      </w:pPr>
      <w:r>
        <w:rPr>
          <w:rFonts w:hint="eastAsia" w:ascii="宋体" w:hAnsi="宋体" w:cs="宋体"/>
        </w:rPr>
        <w:t>3、符合欧盟四倍承重系数安全负载要求。（提供加盖生产企业红章的检测报告复印件）</w:t>
      </w:r>
    </w:p>
    <w:p>
      <w:pPr>
        <w:spacing w:line="440" w:lineRule="exact"/>
        <w:ind w:firstLine="420" w:firstLineChars="200"/>
        <w:rPr>
          <w:rFonts w:ascii="宋体" w:hAnsi="宋体" w:cs="宋体"/>
        </w:rPr>
      </w:pPr>
      <w:r>
        <w:rPr>
          <w:rFonts w:hint="eastAsia" w:ascii="宋体" w:hAnsi="宋体" w:cs="宋体"/>
        </w:rPr>
        <w:t>4、通过GB/T 27922-2011商品售后服务评价体系要求五星认证。（提供加盖生产企业红章的资质证明文件复印件）</w:t>
      </w:r>
    </w:p>
    <w:p>
      <w:pPr>
        <w:spacing w:line="440" w:lineRule="exact"/>
        <w:ind w:firstLine="420" w:firstLineChars="200"/>
        <w:rPr>
          <w:rFonts w:ascii="宋体" w:hAnsi="宋体" w:cs="宋体"/>
        </w:rPr>
      </w:pPr>
      <w:r>
        <w:rPr>
          <w:rFonts w:hint="eastAsia" w:ascii="宋体" w:hAnsi="宋体" w:cs="宋体"/>
        </w:rPr>
        <w:t>5、防护等级应符合GB4208中IP20规定。（提供加盖生产企业红章的第三方检测报告复印件）</w:t>
      </w:r>
    </w:p>
    <w:p>
      <w:pPr>
        <w:spacing w:line="440" w:lineRule="exact"/>
        <w:ind w:firstLine="420" w:firstLineChars="200"/>
        <w:rPr>
          <w:rFonts w:ascii="宋体" w:hAnsi="宋体" w:cs="宋体"/>
        </w:rPr>
      </w:pPr>
      <w:r>
        <w:rPr>
          <w:rFonts w:hint="eastAsia" w:ascii="宋体" w:hAnsi="宋体" w:cs="宋体"/>
        </w:rPr>
        <w:t>6、防火等级按UL 94检测需达到V-0级。（提供加盖生产企业红章的证明文件复印件）</w:t>
      </w:r>
    </w:p>
    <w:p>
      <w:pPr>
        <w:spacing w:line="440" w:lineRule="exact"/>
        <w:ind w:firstLine="420" w:firstLineChars="200"/>
        <w:rPr>
          <w:rFonts w:ascii="宋体" w:hAnsi="宋体" w:cs="宋体"/>
        </w:rPr>
      </w:pPr>
      <w:r>
        <w:rPr>
          <w:rFonts w:hint="eastAsia" w:ascii="宋体" w:hAnsi="宋体" w:cs="宋体"/>
        </w:rPr>
        <w:t>7、</w:t>
      </w:r>
      <w:r>
        <w:rPr>
          <w:rFonts w:ascii="宋体" w:hAnsi="宋体" w:cs="宋体"/>
        </w:rPr>
        <w:t xml:space="preserve"> </w:t>
      </w:r>
      <w:r>
        <w:rPr>
          <w:rFonts w:hint="eastAsia" w:ascii="宋体" w:hAnsi="宋体" w:cs="宋体"/>
        </w:rPr>
        <w:t>主体材料要求为高强度铝合金，至少为6063型材。吊塔所采用的材料必须防腐蚀，便于清洗，设备表面喷塑采用优质环保抗菌粉末，其具有表面抑制细菌再生作用。（提供加盖CMA计量认证标志型材检测报告及抗菌检测报告复印件）</w:t>
      </w:r>
    </w:p>
    <w:p>
      <w:pPr>
        <w:spacing w:line="440" w:lineRule="exact"/>
        <w:ind w:firstLine="420" w:firstLineChars="200"/>
        <w:rPr>
          <w:rFonts w:ascii="宋体" w:hAnsi="宋体" w:cs="宋体"/>
        </w:rPr>
      </w:pPr>
      <w:r>
        <w:rPr>
          <w:rFonts w:hint="eastAsia" w:ascii="宋体" w:hAnsi="宋体" w:cs="宋体"/>
        </w:rPr>
        <w:t>8、●所有气体管道全部采用医气专用不锈钢管，彻底解决软管老化、使用寿命短、漏气维修等问题。</w:t>
      </w:r>
    </w:p>
    <w:p>
      <w:pPr>
        <w:spacing w:line="440" w:lineRule="exact"/>
        <w:ind w:firstLine="420" w:firstLineChars="200"/>
        <w:rPr>
          <w:rFonts w:ascii="宋体" w:hAnsi="宋体" w:cs="宋体"/>
        </w:rPr>
      </w:pPr>
      <w:r>
        <w:rPr>
          <w:rFonts w:hint="eastAsia" w:ascii="宋体" w:hAnsi="宋体" w:cs="宋体"/>
        </w:rPr>
        <w:t>9、采用落地式安装，交互错位布局，预留更多急救空间。</w:t>
      </w:r>
    </w:p>
    <w:p>
      <w:pPr>
        <w:spacing w:line="440" w:lineRule="exact"/>
        <w:ind w:firstLine="420" w:firstLineChars="200"/>
        <w:rPr>
          <w:rFonts w:ascii="宋体" w:hAnsi="宋体" w:cs="宋体"/>
        </w:rPr>
      </w:pPr>
      <w:r>
        <w:rPr>
          <w:rFonts w:hint="eastAsia" w:ascii="宋体" w:hAnsi="宋体" w:cs="宋体"/>
        </w:rPr>
        <w:t>10、●医用气体在其引入的监护呼吸区段内置的医气阀门控制箱中设有三个气体维修阀，可分别单独控制氧气/空气/负压吸引三类气体的供应，以及需要时快速关闭气体检修。</w:t>
      </w:r>
    </w:p>
    <w:p>
      <w:pPr>
        <w:spacing w:line="440" w:lineRule="exact"/>
        <w:ind w:firstLine="420" w:firstLineChars="200"/>
        <w:rPr>
          <w:rFonts w:ascii="宋体" w:hAnsi="宋体" w:cs="宋体"/>
        </w:rPr>
      </w:pPr>
      <w:r>
        <w:rPr>
          <w:rFonts w:hint="eastAsia" w:ascii="宋体" w:hAnsi="宋体" w:cs="宋体"/>
        </w:rPr>
        <w:t>1</w:t>
      </w:r>
      <w:r>
        <w:rPr>
          <w:rFonts w:ascii="宋体" w:hAnsi="宋体" w:cs="宋体"/>
        </w:rPr>
        <w:t>1</w:t>
      </w:r>
      <w:r>
        <w:rPr>
          <w:rFonts w:hint="eastAsia" w:ascii="宋体" w:hAnsi="宋体" w:cs="宋体"/>
        </w:rPr>
        <w:t>、桥身横梁中段的照明灯与病人基本信息显示屏浑然一体，美观大方；提供日常照明及夜间休息照明等多种模式，满足医护人员的日常护理运用。（提供加盖生产企业红章的实物图文说明材料）</w:t>
      </w:r>
    </w:p>
    <w:p>
      <w:pPr>
        <w:spacing w:line="440" w:lineRule="exact"/>
        <w:ind w:firstLine="420" w:firstLineChars="200"/>
        <w:rPr>
          <w:rFonts w:ascii="宋体" w:hAnsi="宋体" w:cs="宋体"/>
        </w:rPr>
      </w:pPr>
      <w:r>
        <w:rPr>
          <w:rFonts w:hint="eastAsia" w:ascii="宋体" w:hAnsi="宋体" w:cs="宋体"/>
        </w:rPr>
        <w:t>1</w:t>
      </w:r>
      <w:r>
        <w:rPr>
          <w:rFonts w:ascii="宋体" w:hAnsi="宋体" w:cs="宋体"/>
        </w:rPr>
        <w:t>2</w:t>
      </w:r>
      <w:r>
        <w:rPr>
          <w:rFonts w:hint="eastAsia" w:ascii="宋体" w:hAnsi="宋体" w:cs="宋体"/>
        </w:rPr>
        <w:t>、●采用自带内藏式强弱电源箱的药液泵架。（提供加盖生产企业红章的实物图文说明材料）</w:t>
      </w:r>
    </w:p>
    <w:p>
      <w:pPr>
        <w:spacing w:line="440" w:lineRule="exact"/>
        <w:ind w:firstLine="420" w:firstLineChars="200"/>
        <w:rPr>
          <w:rFonts w:ascii="宋体" w:hAnsi="宋体" w:cs="宋体"/>
        </w:rPr>
      </w:pPr>
      <w:r>
        <w:rPr>
          <w:rFonts w:hint="eastAsia" w:ascii="宋体" w:hAnsi="宋体" w:cs="宋体"/>
        </w:rPr>
        <w:t>1</w:t>
      </w:r>
      <w:r>
        <w:rPr>
          <w:rFonts w:ascii="宋体" w:hAnsi="宋体" w:cs="宋体"/>
        </w:rPr>
        <w:t>3</w:t>
      </w:r>
      <w:r>
        <w:rPr>
          <w:rFonts w:hint="eastAsia" w:ascii="宋体" w:hAnsi="宋体" w:cs="宋体"/>
        </w:rPr>
        <w:t>、●气体终端要求（与吊塔同一品牌）：底座采用全铜锻压成型，要求所有气体插座和接头为德国制式，气体终端带滑盖式防尘装置（提供加盖生产企业红章的实物图文说明材料）。</w:t>
      </w:r>
    </w:p>
    <w:p>
      <w:pPr>
        <w:spacing w:line="440" w:lineRule="exact"/>
        <w:ind w:firstLine="630" w:firstLineChars="300"/>
        <w:rPr>
          <w:rFonts w:ascii="宋体" w:hAnsi="宋体" w:cs="宋体"/>
        </w:rPr>
      </w:pPr>
      <w:r>
        <w:rPr>
          <w:rFonts w:hint="eastAsia" w:ascii="宋体" w:hAnsi="宋体" w:cs="宋体"/>
        </w:rPr>
        <w:t>a、接口颜色及形状不同，具有防接错功能；</w:t>
      </w:r>
    </w:p>
    <w:p>
      <w:pPr>
        <w:spacing w:line="440" w:lineRule="exact"/>
        <w:ind w:firstLine="630" w:firstLineChars="300"/>
        <w:rPr>
          <w:rFonts w:ascii="宋体" w:hAnsi="宋体" w:cs="宋体"/>
        </w:rPr>
      </w:pPr>
      <w:r>
        <w:rPr>
          <w:rFonts w:hint="eastAsia" w:ascii="宋体" w:hAnsi="宋体" w:cs="宋体"/>
        </w:rPr>
        <w:t>b、插座插头可保证≥</w:t>
      </w:r>
      <w:r>
        <w:rPr>
          <w:rFonts w:ascii="宋体" w:hAnsi="宋体" w:cs="宋体"/>
        </w:rPr>
        <w:t>5.5</w:t>
      </w:r>
      <w:r>
        <w:rPr>
          <w:rFonts w:hint="eastAsia" w:ascii="宋体" w:hAnsi="宋体" w:cs="宋体"/>
        </w:rPr>
        <w:t>万次的插拔（提供加盖生产企业红章的检测报告）；</w:t>
      </w:r>
    </w:p>
    <w:p>
      <w:pPr>
        <w:spacing w:line="440" w:lineRule="exact"/>
        <w:ind w:firstLine="630" w:firstLineChars="300"/>
        <w:rPr>
          <w:rFonts w:ascii="宋体" w:hAnsi="宋体" w:cs="宋体"/>
        </w:rPr>
      </w:pPr>
      <w:r>
        <w:rPr>
          <w:rFonts w:hint="eastAsia" w:ascii="宋体" w:hAnsi="宋体" w:cs="宋体"/>
        </w:rPr>
        <w:t>c、采用二次密封，带三状态（通、断、拔），可带气维修。</w:t>
      </w:r>
    </w:p>
    <w:p>
      <w:pPr>
        <w:spacing w:line="440" w:lineRule="exact"/>
        <w:ind w:firstLine="420" w:firstLineChars="200"/>
        <w:rPr>
          <w:rFonts w:ascii="黑体" w:hAnsi="黑体" w:eastAsia="黑体" w:cs="黑体"/>
        </w:rPr>
      </w:pPr>
      <w:r>
        <w:rPr>
          <w:rFonts w:hint="eastAsia" w:ascii="黑体" w:hAnsi="黑体" w:eastAsia="黑体" w:cs="黑体"/>
        </w:rPr>
        <w:t>二、产品技术参数</w:t>
      </w:r>
    </w:p>
    <w:p>
      <w:pPr>
        <w:spacing w:line="440" w:lineRule="exact"/>
        <w:ind w:firstLine="422" w:firstLineChars="200"/>
        <w:rPr>
          <w:rFonts w:ascii="宋体" w:hAnsi="宋体" w:cs="宋体"/>
          <w:b/>
          <w:bCs/>
        </w:rPr>
      </w:pPr>
      <w:r>
        <w:rPr>
          <w:rFonts w:hint="eastAsia" w:ascii="宋体" w:hAnsi="宋体" w:cs="宋体"/>
          <w:b/>
          <w:bCs/>
        </w:rPr>
        <w:t>干湿分离吊桥（数量：9台）</w:t>
      </w:r>
    </w:p>
    <w:p>
      <w:pPr>
        <w:spacing w:line="440" w:lineRule="exact"/>
        <w:ind w:firstLine="420" w:firstLineChars="200"/>
        <w:rPr>
          <w:rFonts w:ascii="宋体" w:hAnsi="宋体" w:cs="宋体"/>
          <w:color w:val="000000"/>
        </w:rPr>
      </w:pPr>
      <w:bookmarkStart w:id="0" w:name="_Hlk122126509"/>
      <w:r>
        <w:rPr>
          <w:rFonts w:hint="eastAsia" w:ascii="宋体" w:hAnsi="宋体" w:cs="宋体"/>
          <w:color w:val="000000"/>
        </w:rPr>
        <w:t>1、工作电源：AC220V、50Hz；输入功率：</w:t>
      </w:r>
      <w:r>
        <w:rPr>
          <w:rFonts w:ascii="宋体" w:hAnsi="宋体" w:cs="宋体"/>
          <w:color w:val="000000"/>
        </w:rPr>
        <w:t>4</w:t>
      </w:r>
      <w:r>
        <w:rPr>
          <w:rFonts w:hint="eastAsia" w:ascii="宋体" w:hAnsi="宋体" w:cs="宋体"/>
          <w:color w:val="000000"/>
        </w:rPr>
        <w:t>KVA；</w:t>
      </w:r>
    </w:p>
    <w:p>
      <w:pPr>
        <w:spacing w:line="440" w:lineRule="exact"/>
        <w:ind w:firstLine="420" w:firstLineChars="200"/>
        <w:rPr>
          <w:rFonts w:ascii="宋体" w:hAnsi="宋体" w:cs="宋体"/>
          <w:color w:val="000000"/>
        </w:rPr>
      </w:pPr>
      <w:r>
        <w:rPr>
          <w:rFonts w:hint="eastAsia" w:ascii="宋体" w:hAnsi="宋体" w:cs="宋体"/>
          <w:color w:val="000000"/>
        </w:rPr>
        <w:t>2、医护工作站长度2</w:t>
      </w:r>
      <w:r>
        <w:rPr>
          <w:rFonts w:ascii="宋体" w:hAnsi="宋体" w:cs="宋体"/>
          <w:color w:val="000000"/>
        </w:rPr>
        <w:t>5</w:t>
      </w:r>
      <w:r>
        <w:rPr>
          <w:rFonts w:hint="eastAsia" w:ascii="宋体" w:hAnsi="宋体" w:cs="宋体"/>
          <w:color w:val="000000"/>
        </w:rPr>
        <w:t>00-3000mm（实际规格以用户需求为依据），桥底高度2100mm；</w:t>
      </w:r>
    </w:p>
    <w:p>
      <w:pPr>
        <w:spacing w:line="440" w:lineRule="exact"/>
        <w:ind w:firstLine="420" w:firstLineChars="200"/>
        <w:rPr>
          <w:rFonts w:ascii="宋体" w:hAnsi="宋体" w:cs="宋体"/>
          <w:color w:val="000000"/>
        </w:rPr>
      </w:pPr>
      <w:r>
        <w:rPr>
          <w:rFonts w:hint="eastAsia" w:ascii="宋体" w:hAnsi="宋体" w:cs="宋体"/>
          <w:color w:val="000000"/>
        </w:rPr>
        <w:t>3、监护区，配置如下：</w:t>
      </w:r>
    </w:p>
    <w:p>
      <w:pPr>
        <w:spacing w:line="440" w:lineRule="exact"/>
        <w:ind w:firstLine="420" w:firstLineChars="200"/>
        <w:rPr>
          <w:rFonts w:ascii="宋体" w:hAnsi="宋体" w:cs="宋体"/>
          <w:color w:val="000000"/>
        </w:rPr>
      </w:pPr>
      <w:r>
        <w:rPr>
          <w:rFonts w:hint="eastAsia" w:ascii="宋体" w:hAnsi="宋体" w:cs="宋体"/>
          <w:color w:val="000000"/>
        </w:rPr>
        <w:t>(1)</w:t>
      </w:r>
      <w:bookmarkStart w:id="1" w:name="_Hlk16952074"/>
      <w:r>
        <w:rPr>
          <w:rFonts w:hint="eastAsia" w:ascii="宋体" w:hAnsi="宋体" w:cs="宋体"/>
          <w:color w:val="000000"/>
        </w:rPr>
        <w:t>可翻转仪器平台1层：翻转角度9</w:t>
      </w:r>
      <w:r>
        <w:rPr>
          <w:rFonts w:ascii="宋体" w:hAnsi="宋体" w:cs="宋体"/>
          <w:color w:val="000000"/>
        </w:rPr>
        <w:t>0</w:t>
      </w:r>
      <w:r>
        <w:rPr>
          <w:rFonts w:hint="eastAsia" w:ascii="宋体" w:hAnsi="宋体" w:cs="宋体"/>
          <w:color w:val="000000"/>
        </w:rPr>
        <w:t>°；</w:t>
      </w:r>
      <w:r>
        <w:rPr>
          <w:rFonts w:ascii="宋体" w:hAnsi="宋体" w:cs="宋体"/>
          <w:color w:val="000000"/>
        </w:rPr>
        <w:t xml:space="preserve"> </w:t>
      </w:r>
    </w:p>
    <w:bookmarkEnd w:id="1"/>
    <w:p>
      <w:pPr>
        <w:spacing w:line="440" w:lineRule="exact"/>
        <w:ind w:firstLine="420" w:firstLineChars="200"/>
        <w:rPr>
          <w:rFonts w:ascii="宋体" w:hAnsi="宋体" w:cs="宋体"/>
          <w:color w:val="000000"/>
        </w:rPr>
      </w:pPr>
      <w:r>
        <w:rPr>
          <w:rFonts w:hint="eastAsia" w:ascii="宋体" w:hAnsi="宋体" w:cs="宋体"/>
          <w:color w:val="000000"/>
        </w:rPr>
        <w:t>(</w:t>
      </w:r>
      <w:r>
        <w:rPr>
          <w:rFonts w:ascii="宋体" w:hAnsi="宋体" w:cs="宋体"/>
          <w:color w:val="000000"/>
        </w:rPr>
        <w:t>2</w:t>
      </w:r>
      <w:r>
        <w:rPr>
          <w:rFonts w:hint="eastAsia" w:ascii="宋体" w:hAnsi="宋体" w:cs="宋体"/>
          <w:color w:val="000000"/>
        </w:rPr>
        <w:t>)监护平台1层：平台一侧带监护仪管线固定夹；底部带强弱电源箱：含内藏式电源插座2个</w:t>
      </w:r>
      <w:r>
        <w:rPr>
          <w:rFonts w:hint="eastAsia" w:ascii="宋体" w:hAnsi="宋体" w:cs="宋体"/>
          <w:color w:val="000000"/>
          <w:spacing w:val="-11"/>
        </w:rPr>
        <w:t>（220V/10A)</w:t>
      </w:r>
      <w:r>
        <w:rPr>
          <w:rFonts w:hint="eastAsia" w:ascii="宋体" w:hAnsi="宋体" w:cs="宋体"/>
          <w:color w:val="000000"/>
        </w:rPr>
        <w:t>，内藏式网络接口</w:t>
      </w:r>
      <w:r>
        <w:rPr>
          <w:rFonts w:ascii="宋体" w:hAnsi="宋体" w:cs="宋体"/>
          <w:color w:val="000000"/>
        </w:rPr>
        <w:t>1</w:t>
      </w:r>
      <w:r>
        <w:rPr>
          <w:rFonts w:hint="eastAsia" w:ascii="宋体" w:hAnsi="宋体" w:cs="宋体"/>
          <w:color w:val="000000"/>
        </w:rPr>
        <w:t>个（RJ45）；</w:t>
      </w:r>
    </w:p>
    <w:p>
      <w:pPr>
        <w:spacing w:line="440" w:lineRule="exact"/>
        <w:ind w:firstLine="420" w:firstLineChars="200"/>
        <w:rPr>
          <w:rFonts w:ascii="宋体" w:hAnsi="宋体" w:cs="宋体"/>
          <w:color w:val="000000"/>
        </w:rPr>
      </w:pPr>
      <w:r>
        <w:rPr>
          <w:rFonts w:hint="eastAsia" w:ascii="宋体" w:hAnsi="宋体" w:cs="宋体"/>
          <w:color w:val="000000"/>
        </w:rPr>
        <w:t>(</w:t>
      </w:r>
      <w:r>
        <w:rPr>
          <w:rFonts w:ascii="宋体" w:hAnsi="宋体" w:cs="宋体"/>
          <w:color w:val="000000"/>
        </w:rPr>
        <w:t>3</w:t>
      </w:r>
      <w:r>
        <w:rPr>
          <w:rFonts w:hint="eastAsia" w:ascii="宋体" w:hAnsi="宋体" w:cs="宋体"/>
          <w:color w:val="000000"/>
        </w:rPr>
        <w:t>)嵌入式强弱电源箱1</w:t>
      </w:r>
      <w:bookmarkStart w:id="2" w:name="_Hlk16952147"/>
      <w:r>
        <w:rPr>
          <w:rFonts w:hint="eastAsia" w:ascii="宋体" w:hAnsi="宋体" w:cs="宋体"/>
          <w:color w:val="000000"/>
        </w:rPr>
        <w:t>个</w:t>
      </w:r>
      <w:bookmarkEnd w:id="2"/>
      <w:r>
        <w:rPr>
          <w:rFonts w:hint="eastAsia" w:ascii="宋体" w:hAnsi="宋体" w:cs="宋体"/>
          <w:color w:val="000000"/>
        </w:rPr>
        <w:t>：带防护门，电源插座6个（220V/10A），网络接口1个（RJ45），等电位接地端子2个；</w:t>
      </w:r>
      <w:r>
        <w:rPr>
          <w:rFonts w:hint="eastAsia" w:ascii="宋体" w:hAnsi="宋体" w:cs="宋体"/>
          <w:kern w:val="0"/>
        </w:rPr>
        <w:t>（提供加盖生产企业红章的实物图文说明材料）</w:t>
      </w:r>
    </w:p>
    <w:p>
      <w:pPr>
        <w:overflowPunct w:val="0"/>
        <w:topLinePunct/>
        <w:spacing w:line="440" w:lineRule="exact"/>
        <w:ind w:firstLine="420" w:firstLineChars="200"/>
        <w:rPr>
          <w:rFonts w:ascii="宋体" w:hAnsi="宋体" w:cs="宋体"/>
          <w:color w:val="000000"/>
        </w:rPr>
      </w:pPr>
      <w:r>
        <w:rPr>
          <w:rFonts w:hint="eastAsia" w:ascii="宋体" w:hAnsi="宋体" w:cs="宋体"/>
          <w:color w:val="000000"/>
        </w:rPr>
        <w:t>(</w:t>
      </w:r>
      <w:r>
        <w:rPr>
          <w:rFonts w:ascii="宋体" w:hAnsi="宋体" w:cs="宋体"/>
          <w:color w:val="000000"/>
        </w:rPr>
        <w:t>4</w:t>
      </w:r>
      <w:r>
        <w:rPr>
          <w:rFonts w:hint="eastAsia" w:ascii="宋体" w:hAnsi="宋体" w:cs="宋体"/>
          <w:color w:val="000000"/>
        </w:rPr>
        <w:t>)内置医气阀门控制箱1个：配快速开闭检修门1个，氧气维修阀1个，空气维修阀1个，吸引维修阀1个；</w:t>
      </w:r>
      <w:r>
        <w:rPr>
          <w:rFonts w:hint="eastAsia" w:ascii="宋体" w:hAnsi="宋体" w:cs="宋体"/>
          <w:kern w:val="0"/>
        </w:rPr>
        <w:t>（提供加盖生产企业红章的实物图文说明材料）</w:t>
      </w:r>
    </w:p>
    <w:p>
      <w:pPr>
        <w:overflowPunct w:val="0"/>
        <w:topLinePunct/>
        <w:spacing w:line="440" w:lineRule="exact"/>
        <w:ind w:firstLine="420" w:firstLineChars="200"/>
        <w:rPr>
          <w:rFonts w:ascii="宋体" w:hAnsi="宋体" w:cs="宋体"/>
          <w:color w:val="000000"/>
        </w:rPr>
      </w:pPr>
      <w:r>
        <w:rPr>
          <w:rFonts w:hint="eastAsia" w:ascii="宋体" w:hAnsi="宋体" w:cs="宋体"/>
          <w:color w:val="000000"/>
        </w:rPr>
        <w:t>(</w:t>
      </w:r>
      <w:r>
        <w:rPr>
          <w:rFonts w:ascii="宋体" w:hAnsi="宋体" w:cs="宋体"/>
          <w:color w:val="000000"/>
        </w:rPr>
        <w:t>5</w:t>
      </w:r>
      <w:r>
        <w:rPr>
          <w:rFonts w:hint="eastAsia" w:ascii="宋体" w:hAnsi="宋体" w:cs="宋体"/>
          <w:color w:val="000000"/>
        </w:rPr>
        <w:t>)气体终端标准配置：氧气2个、压缩空气2个；</w:t>
      </w:r>
    </w:p>
    <w:p>
      <w:pPr>
        <w:spacing w:line="440" w:lineRule="exact"/>
        <w:ind w:firstLine="420" w:firstLineChars="200"/>
        <w:rPr>
          <w:rFonts w:ascii="宋体" w:hAnsi="宋体" w:cs="宋体"/>
          <w:color w:val="000000"/>
        </w:rPr>
      </w:pPr>
      <w:r>
        <w:rPr>
          <w:rFonts w:hint="eastAsia" w:ascii="宋体" w:hAnsi="宋体" w:cs="宋体"/>
          <w:color w:val="000000"/>
        </w:rPr>
        <w:t>(</w:t>
      </w:r>
      <w:r>
        <w:rPr>
          <w:rFonts w:ascii="宋体" w:hAnsi="宋体" w:cs="宋体"/>
          <w:color w:val="000000"/>
        </w:rPr>
        <w:t>6</w:t>
      </w:r>
      <w:r>
        <w:rPr>
          <w:rFonts w:hint="eastAsia" w:ascii="宋体" w:hAnsi="宋体" w:cs="宋体"/>
          <w:color w:val="000000"/>
        </w:rPr>
        <w:t>)监护区承载重量≤80kg；</w:t>
      </w:r>
    </w:p>
    <w:p>
      <w:pPr>
        <w:spacing w:line="440" w:lineRule="exact"/>
        <w:ind w:firstLine="420" w:firstLineChars="200"/>
        <w:rPr>
          <w:rFonts w:ascii="宋体" w:hAnsi="宋体" w:cs="宋体"/>
          <w:color w:val="000000"/>
        </w:rPr>
      </w:pPr>
      <w:r>
        <w:rPr>
          <w:rFonts w:hint="eastAsia" w:ascii="宋体" w:hAnsi="宋体" w:cs="宋体"/>
          <w:color w:val="000000"/>
        </w:rPr>
        <w:t>4、护理区，配置如下：</w:t>
      </w:r>
    </w:p>
    <w:p>
      <w:pPr>
        <w:spacing w:line="440" w:lineRule="exact"/>
        <w:ind w:firstLine="420" w:firstLineChars="200"/>
        <w:rPr>
          <w:rFonts w:hint="eastAsia" w:ascii="宋体" w:hAnsi="宋体" w:cs="宋体"/>
          <w:color w:val="000000"/>
        </w:rPr>
      </w:pPr>
      <w:r>
        <w:rPr>
          <w:rFonts w:hint="eastAsia" w:ascii="宋体" w:hAnsi="宋体" w:cs="宋体"/>
          <w:color w:val="000000"/>
        </w:rPr>
        <w:t>(1)护理平台1套；</w:t>
      </w:r>
    </w:p>
    <w:p>
      <w:pPr>
        <w:spacing w:line="440" w:lineRule="exact"/>
        <w:ind w:firstLine="420" w:firstLineChars="200"/>
        <w:rPr>
          <w:rFonts w:ascii="宋体" w:hAnsi="宋体" w:cs="宋体"/>
          <w:color w:val="000000"/>
        </w:rPr>
      </w:pPr>
      <w:r>
        <w:rPr>
          <w:rFonts w:hint="eastAsia" w:ascii="宋体" w:hAnsi="宋体" w:cs="宋体"/>
          <w:color w:val="000000"/>
        </w:rPr>
        <w:t>(</w:t>
      </w:r>
      <w:r>
        <w:rPr>
          <w:rFonts w:ascii="宋体" w:hAnsi="宋体" w:cs="宋体"/>
          <w:color w:val="000000"/>
        </w:rPr>
        <w:t>2</w:t>
      </w:r>
      <w:r>
        <w:rPr>
          <w:rFonts w:hint="eastAsia" w:ascii="宋体" w:hAnsi="宋体" w:cs="宋体"/>
          <w:color w:val="000000"/>
        </w:rPr>
        <w:t>)操作平台1层：两侧带嵌入式标准边轨，带储物抽屉1个，内藏式电源插座3个（220V,10A)，内藏式网络接口1个（RJ45）；</w:t>
      </w:r>
    </w:p>
    <w:p>
      <w:pPr>
        <w:overflowPunct w:val="0"/>
        <w:topLinePunct/>
        <w:spacing w:line="440" w:lineRule="exact"/>
        <w:ind w:firstLine="420" w:firstLineChars="200"/>
        <w:rPr>
          <w:rFonts w:ascii="宋体" w:hAnsi="宋体" w:cs="宋体"/>
          <w:color w:val="000000"/>
        </w:rPr>
      </w:pPr>
      <w:r>
        <w:rPr>
          <w:rFonts w:hint="eastAsia" w:ascii="宋体" w:hAnsi="宋体" w:cs="宋体"/>
          <w:color w:val="000000"/>
        </w:rPr>
        <w:t>(</w:t>
      </w:r>
      <w:r>
        <w:rPr>
          <w:rFonts w:ascii="宋体" w:hAnsi="宋体" w:cs="宋体"/>
          <w:color w:val="000000"/>
        </w:rPr>
        <w:t>3</w:t>
      </w:r>
      <w:r>
        <w:rPr>
          <w:rFonts w:hint="eastAsia" w:ascii="宋体" w:hAnsi="宋体" w:cs="宋体"/>
          <w:color w:val="000000"/>
        </w:rPr>
        <w:t>)嵌入式电源控制箱1个：</w:t>
      </w:r>
      <w:r>
        <w:rPr>
          <w:rFonts w:hint="eastAsia" w:ascii="宋体" w:hAnsi="宋体" w:cs="宋体"/>
          <w:color w:val="000000"/>
          <w:spacing w:val="-6"/>
        </w:rPr>
        <w:t>电源总开关1个，电源插座2个</w:t>
      </w:r>
      <w:r>
        <w:rPr>
          <w:rFonts w:hint="eastAsia" w:ascii="宋体" w:hAnsi="宋体" w:cs="宋体"/>
          <w:color w:val="000000"/>
          <w:spacing w:val="-11"/>
        </w:rPr>
        <w:t>（220V/10A)</w:t>
      </w:r>
      <w:r>
        <w:rPr>
          <w:rFonts w:hint="eastAsia" w:ascii="宋体" w:hAnsi="宋体" w:cs="宋体"/>
          <w:color w:val="000000"/>
          <w:spacing w:val="-6"/>
        </w:rPr>
        <w:t>；网络接口1个</w:t>
      </w:r>
      <w:r>
        <w:rPr>
          <w:rFonts w:hint="eastAsia" w:ascii="宋体" w:hAnsi="宋体" w:cs="宋体"/>
          <w:color w:val="000000"/>
        </w:rPr>
        <w:t>（RJ45）</w:t>
      </w:r>
      <w:r>
        <w:rPr>
          <w:rFonts w:hint="eastAsia" w:ascii="宋体" w:hAnsi="宋体" w:cs="宋体"/>
          <w:color w:val="000000"/>
          <w:spacing w:val="-6"/>
        </w:rPr>
        <w:t>；</w:t>
      </w:r>
      <w:r>
        <w:rPr>
          <w:rFonts w:hint="eastAsia" w:ascii="宋体" w:hAnsi="宋体" w:cs="宋体"/>
          <w:kern w:val="0"/>
        </w:rPr>
        <w:t>（提供加盖生产企业红章的实物图文说明材料）</w:t>
      </w:r>
    </w:p>
    <w:p>
      <w:pPr>
        <w:spacing w:line="440" w:lineRule="exact"/>
        <w:ind w:firstLine="420" w:firstLineChars="200"/>
        <w:rPr>
          <w:rFonts w:ascii="宋体" w:hAnsi="宋体" w:cs="宋体"/>
          <w:color w:val="000000"/>
        </w:rPr>
      </w:pPr>
      <w:r>
        <w:rPr>
          <w:rFonts w:hint="eastAsia" w:ascii="宋体" w:hAnsi="宋体" w:cs="宋体"/>
          <w:color w:val="000000"/>
        </w:rPr>
        <w:t>(</w:t>
      </w:r>
      <w:r>
        <w:rPr>
          <w:rFonts w:ascii="宋体" w:hAnsi="宋体" w:cs="宋体"/>
          <w:color w:val="000000"/>
        </w:rPr>
        <w:t>4</w:t>
      </w:r>
      <w:r>
        <w:rPr>
          <w:rFonts w:hint="eastAsia" w:ascii="宋体" w:hAnsi="宋体" w:cs="宋体"/>
          <w:color w:val="000000"/>
        </w:rPr>
        <w:t>)气体终端标准配置：负压吸引2个；</w:t>
      </w:r>
    </w:p>
    <w:p>
      <w:pPr>
        <w:overflowPunct w:val="0"/>
        <w:topLinePunct/>
        <w:spacing w:line="440" w:lineRule="exact"/>
        <w:ind w:firstLine="420" w:firstLineChars="200"/>
        <w:rPr>
          <w:rFonts w:ascii="宋体" w:hAnsi="宋体" w:cs="宋体"/>
          <w:color w:val="000000"/>
          <w:spacing w:val="-6"/>
        </w:rPr>
      </w:pPr>
      <w:r>
        <w:rPr>
          <w:rFonts w:hint="eastAsia" w:ascii="宋体" w:hAnsi="宋体" w:cs="宋体"/>
          <w:color w:val="000000"/>
        </w:rPr>
        <w:t>(</w:t>
      </w:r>
      <w:r>
        <w:rPr>
          <w:rFonts w:ascii="宋体" w:hAnsi="宋体" w:cs="宋体"/>
          <w:color w:val="000000"/>
        </w:rPr>
        <w:t>5</w:t>
      </w:r>
      <w:r>
        <w:rPr>
          <w:rFonts w:hint="eastAsia" w:ascii="宋体" w:hAnsi="宋体" w:cs="宋体"/>
          <w:color w:val="000000"/>
        </w:rPr>
        <w:t>)</w:t>
      </w:r>
      <w:r>
        <w:rPr>
          <w:rFonts w:hint="eastAsia" w:ascii="宋体" w:hAnsi="宋体" w:cs="宋体"/>
          <w:color w:val="000000"/>
          <w:spacing w:val="-6"/>
        </w:rPr>
        <w:t>听诊器挂架1个，自控手电筒1个，吸痰导管盒1个；</w:t>
      </w:r>
    </w:p>
    <w:p>
      <w:pPr>
        <w:overflowPunct w:val="0"/>
        <w:topLinePunct/>
        <w:spacing w:line="440" w:lineRule="exact"/>
        <w:ind w:firstLine="420" w:firstLineChars="200"/>
        <w:rPr>
          <w:rFonts w:ascii="宋体" w:hAnsi="宋体" w:cs="宋体"/>
          <w:color w:val="000000"/>
        </w:rPr>
      </w:pPr>
      <w:r>
        <w:rPr>
          <w:rFonts w:hint="eastAsia" w:ascii="宋体" w:hAnsi="宋体" w:cs="宋体"/>
          <w:color w:val="000000"/>
        </w:rPr>
        <w:t>(</w:t>
      </w:r>
      <w:r>
        <w:rPr>
          <w:rFonts w:ascii="宋体" w:hAnsi="宋体" w:cs="宋体"/>
          <w:color w:val="000000"/>
        </w:rPr>
        <w:t>6</w:t>
      </w:r>
      <w:r>
        <w:rPr>
          <w:rFonts w:hint="eastAsia" w:ascii="宋体" w:hAnsi="宋体" w:cs="宋体"/>
          <w:color w:val="000000"/>
        </w:rPr>
        <w:t>)护理区承载重量≤80kg；</w:t>
      </w:r>
    </w:p>
    <w:p>
      <w:pPr>
        <w:overflowPunct w:val="0"/>
        <w:topLinePunct/>
        <w:spacing w:line="440" w:lineRule="exact"/>
        <w:ind w:firstLine="420" w:firstLineChars="200"/>
        <w:rPr>
          <w:rFonts w:ascii="宋体" w:hAnsi="宋体" w:cs="宋体"/>
          <w:color w:val="000000"/>
        </w:rPr>
      </w:pPr>
      <w:r>
        <w:rPr>
          <w:rFonts w:hint="eastAsia" w:ascii="宋体" w:hAnsi="宋体" w:cs="宋体"/>
          <w:color w:val="000000"/>
        </w:rPr>
        <w:t>5、输液区，配置如下：</w:t>
      </w:r>
      <w:r>
        <w:rPr>
          <w:rFonts w:hint="eastAsia" w:ascii="宋体" w:hAnsi="宋体" w:cs="宋体"/>
          <w:kern w:val="0"/>
        </w:rPr>
        <w:t>（提供加盖生产企业红章的实物图文说明材料）</w:t>
      </w:r>
    </w:p>
    <w:p>
      <w:pPr>
        <w:overflowPunct w:val="0"/>
        <w:topLinePunct/>
        <w:spacing w:line="440" w:lineRule="exact"/>
        <w:ind w:firstLine="420" w:firstLineChars="200"/>
        <w:rPr>
          <w:rFonts w:ascii="宋体" w:hAnsi="宋体" w:cs="宋体"/>
          <w:color w:val="000000"/>
        </w:rPr>
      </w:pPr>
      <w:r>
        <w:rPr>
          <w:rFonts w:hint="eastAsia" w:ascii="宋体" w:hAnsi="宋体" w:cs="宋体"/>
          <w:color w:val="000000"/>
        </w:rPr>
        <w:t>(1)移动旋转臂1套：旋转半径450mm，旋转角度≤340°，承载重量≤30kg；</w:t>
      </w:r>
    </w:p>
    <w:p>
      <w:pPr>
        <w:overflowPunct w:val="0"/>
        <w:topLinePunct/>
        <w:spacing w:line="440" w:lineRule="exact"/>
        <w:ind w:firstLine="420" w:firstLineChars="200"/>
        <w:rPr>
          <w:rFonts w:ascii="宋体" w:hAnsi="宋体" w:cs="宋体"/>
          <w:color w:val="000000"/>
          <w:spacing w:val="-11"/>
        </w:rPr>
      </w:pPr>
      <w:r>
        <w:rPr>
          <w:rFonts w:hint="eastAsia" w:ascii="宋体" w:hAnsi="宋体" w:cs="宋体"/>
          <w:color w:val="000000"/>
        </w:rPr>
        <w:t>(2)泵架总成1套：内藏式电源插座6个</w:t>
      </w:r>
      <w:r>
        <w:rPr>
          <w:rFonts w:hint="eastAsia" w:ascii="宋体" w:hAnsi="宋体" w:cs="宋体"/>
          <w:color w:val="000000"/>
          <w:spacing w:val="-11"/>
        </w:rPr>
        <w:t>（220V/10A)</w:t>
      </w:r>
      <w:r>
        <w:rPr>
          <w:rFonts w:hint="eastAsia" w:ascii="宋体" w:hAnsi="宋体" w:cs="宋体"/>
          <w:color w:val="000000"/>
        </w:rPr>
        <w:t>，内藏式网络接口1个（RJ45），注射泵杆1件，可调输液挂架1件；</w:t>
      </w:r>
    </w:p>
    <w:p>
      <w:pPr>
        <w:overflowPunct w:val="0"/>
        <w:topLinePunct/>
        <w:spacing w:line="440" w:lineRule="exact"/>
        <w:ind w:firstLine="420" w:firstLineChars="200"/>
        <w:rPr>
          <w:rFonts w:ascii="宋体" w:hAnsi="宋体" w:cs="宋体"/>
          <w:color w:val="000000"/>
        </w:rPr>
      </w:pPr>
      <w:r>
        <w:rPr>
          <w:rFonts w:hint="eastAsia" w:ascii="宋体" w:hAnsi="宋体" w:cs="宋体"/>
          <w:color w:val="000000"/>
        </w:rPr>
        <w:t>6、照明系统，配置如下：</w:t>
      </w:r>
    </w:p>
    <w:p>
      <w:pPr>
        <w:overflowPunct w:val="0"/>
        <w:topLinePunct/>
        <w:spacing w:line="440" w:lineRule="exact"/>
        <w:ind w:firstLine="420" w:firstLineChars="200"/>
        <w:rPr>
          <w:rFonts w:ascii="宋体" w:hAnsi="宋体" w:cs="宋体"/>
          <w:color w:val="000000"/>
        </w:rPr>
      </w:pPr>
      <w:r>
        <w:rPr>
          <w:rFonts w:hint="eastAsia" w:ascii="宋体" w:hAnsi="宋体" w:cs="宋体"/>
          <w:color w:val="000000"/>
        </w:rPr>
        <w:t>(1)工作照明</w:t>
      </w:r>
      <w:r>
        <w:rPr>
          <w:rFonts w:ascii="宋体" w:hAnsi="宋体" w:cs="宋体"/>
          <w:color w:val="000000"/>
        </w:rPr>
        <w:t>3</w:t>
      </w:r>
      <w:r>
        <w:rPr>
          <w:rFonts w:hint="eastAsia" w:ascii="宋体" w:hAnsi="宋体" w:cs="宋体"/>
          <w:color w:val="000000"/>
        </w:rPr>
        <w:t xml:space="preserve">套（LED），功率18W，亮度可调； </w:t>
      </w:r>
    </w:p>
    <w:p>
      <w:pPr>
        <w:overflowPunct w:val="0"/>
        <w:topLinePunct/>
        <w:spacing w:line="440" w:lineRule="exact"/>
        <w:ind w:firstLine="420" w:firstLineChars="200"/>
        <w:rPr>
          <w:rFonts w:ascii="宋体" w:hAnsi="宋体" w:cs="宋体"/>
          <w:color w:val="000000"/>
        </w:rPr>
      </w:pPr>
      <w:r>
        <w:rPr>
          <w:rFonts w:hint="eastAsia" w:ascii="宋体" w:hAnsi="宋体" w:cs="宋体"/>
          <w:color w:val="000000"/>
        </w:rPr>
        <w:t>(2)休息照明1套（LED），功率3W；</w:t>
      </w:r>
    </w:p>
    <w:p>
      <w:pPr>
        <w:spacing w:line="440" w:lineRule="exact"/>
        <w:ind w:firstLine="420" w:firstLineChars="200"/>
        <w:rPr>
          <w:rFonts w:ascii="宋体" w:hAnsi="宋体" w:cs="宋体"/>
          <w:color w:val="000000"/>
        </w:rPr>
      </w:pPr>
      <w:r>
        <w:rPr>
          <w:rFonts w:ascii="宋体" w:hAnsi="宋体" w:cs="宋体"/>
          <w:color w:val="000000"/>
        </w:rPr>
        <w:t>7</w:t>
      </w:r>
      <w:r>
        <w:rPr>
          <w:rFonts w:hint="eastAsia" w:ascii="宋体" w:hAnsi="宋体" w:cs="宋体"/>
          <w:color w:val="000000"/>
        </w:rPr>
        <w:t>、主体材料采用高强度铝合金型材；</w:t>
      </w:r>
    </w:p>
    <w:p>
      <w:pPr>
        <w:spacing w:line="440" w:lineRule="exact"/>
        <w:ind w:firstLine="420" w:firstLineChars="200"/>
        <w:rPr>
          <w:rFonts w:ascii="宋体" w:hAnsi="宋体" w:cs="宋体"/>
          <w:color w:val="000000"/>
        </w:rPr>
      </w:pPr>
      <w:r>
        <w:rPr>
          <w:rFonts w:ascii="宋体" w:hAnsi="宋体" w:cs="宋体"/>
          <w:color w:val="000000"/>
        </w:rPr>
        <w:t>8</w:t>
      </w:r>
      <w:r>
        <w:rPr>
          <w:rFonts w:hint="eastAsia" w:ascii="宋体" w:hAnsi="宋体" w:cs="宋体"/>
          <w:color w:val="000000"/>
        </w:rPr>
        <w:t>、所有气体管道采用不锈钢管；</w:t>
      </w:r>
    </w:p>
    <w:p>
      <w:pPr>
        <w:spacing w:line="440" w:lineRule="exact"/>
        <w:ind w:firstLine="420" w:firstLineChars="200"/>
        <w:rPr>
          <w:rFonts w:ascii="宋体" w:hAnsi="宋体" w:cs="宋体"/>
          <w:color w:val="000000"/>
        </w:rPr>
      </w:pPr>
      <w:r>
        <w:rPr>
          <w:rFonts w:ascii="宋体" w:hAnsi="宋体" w:cs="宋体"/>
          <w:color w:val="000000"/>
        </w:rPr>
        <w:t>9</w:t>
      </w:r>
      <w:r>
        <w:rPr>
          <w:rFonts w:hint="eastAsia" w:ascii="宋体" w:hAnsi="宋体" w:cs="宋体"/>
          <w:color w:val="000000"/>
        </w:rPr>
        <w:t>、表面处理采用静电喷涂；</w:t>
      </w:r>
    </w:p>
    <w:p>
      <w:pPr>
        <w:spacing w:line="440" w:lineRule="exact"/>
        <w:ind w:firstLine="420" w:firstLineChars="200"/>
        <w:rPr>
          <w:rFonts w:ascii="宋体" w:hAnsi="宋体" w:cs="宋体"/>
          <w:color w:val="000000"/>
        </w:rPr>
      </w:pPr>
      <w:r>
        <w:rPr>
          <w:rFonts w:ascii="宋体" w:hAnsi="宋体" w:cs="宋体"/>
          <w:color w:val="000000"/>
        </w:rPr>
        <w:t>10</w:t>
      </w:r>
      <w:r>
        <w:rPr>
          <w:rFonts w:hint="eastAsia" w:ascii="宋体" w:hAnsi="宋体" w:cs="宋体"/>
          <w:color w:val="000000"/>
        </w:rPr>
        <w:t>、落地式安装。</w:t>
      </w:r>
    </w:p>
    <w:bookmarkEnd w:id="0"/>
    <w:p>
      <w:pPr>
        <w:ind w:firstLine="422" w:firstLineChars="200"/>
        <w:rPr>
          <w:rFonts w:ascii="宋体" w:hAnsi="宋体" w:cs="宋体"/>
          <w:b/>
          <w:bCs/>
        </w:rPr>
      </w:pPr>
    </w:p>
    <w:p>
      <w:pPr>
        <w:ind w:firstLine="422" w:firstLineChars="200"/>
        <w:rPr>
          <w:rFonts w:hint="eastAsia" w:ascii="宋体" w:hAnsi="宋体" w:cs="宋体"/>
          <w:b/>
          <w:bCs/>
        </w:rPr>
      </w:pPr>
      <w:r>
        <w:rPr>
          <w:rFonts w:hint="eastAsia" w:ascii="宋体" w:hAnsi="宋体" w:cs="宋体"/>
          <w:b/>
          <w:bCs/>
        </w:rPr>
        <w:t>干湿分离吊桥（数量：</w:t>
      </w:r>
      <w:r>
        <w:rPr>
          <w:rFonts w:ascii="宋体" w:hAnsi="宋体" w:cs="宋体"/>
          <w:b/>
          <w:bCs/>
        </w:rPr>
        <w:t>7</w:t>
      </w:r>
      <w:r>
        <w:rPr>
          <w:rFonts w:hint="eastAsia" w:ascii="宋体" w:hAnsi="宋体" w:cs="宋体"/>
          <w:b/>
          <w:bCs/>
        </w:rPr>
        <w:t>台）</w:t>
      </w:r>
    </w:p>
    <w:p>
      <w:pPr>
        <w:spacing w:line="440" w:lineRule="exact"/>
        <w:ind w:firstLine="420" w:firstLineChars="200"/>
        <w:rPr>
          <w:rFonts w:ascii="宋体" w:hAnsi="宋体" w:cs="宋体"/>
          <w:color w:val="000000"/>
        </w:rPr>
      </w:pPr>
      <w:r>
        <w:rPr>
          <w:rFonts w:hint="eastAsia" w:ascii="宋体" w:hAnsi="宋体" w:cs="宋体"/>
          <w:color w:val="000000"/>
        </w:rPr>
        <w:t>1、工作电源：AC220V、50Hz；输入功率：</w:t>
      </w:r>
      <w:r>
        <w:rPr>
          <w:rFonts w:ascii="宋体" w:hAnsi="宋体" w:cs="宋体"/>
          <w:color w:val="000000"/>
        </w:rPr>
        <w:t>4</w:t>
      </w:r>
      <w:r>
        <w:rPr>
          <w:rFonts w:hint="eastAsia" w:ascii="宋体" w:hAnsi="宋体" w:cs="宋体"/>
          <w:color w:val="000000"/>
        </w:rPr>
        <w:t>KVA；</w:t>
      </w:r>
    </w:p>
    <w:p>
      <w:pPr>
        <w:spacing w:line="440" w:lineRule="exact"/>
        <w:ind w:firstLine="420" w:firstLineChars="200"/>
        <w:rPr>
          <w:rFonts w:ascii="宋体" w:hAnsi="宋体" w:cs="宋体"/>
          <w:color w:val="000000"/>
        </w:rPr>
      </w:pPr>
      <w:r>
        <w:rPr>
          <w:rFonts w:hint="eastAsia" w:ascii="宋体" w:hAnsi="宋体" w:cs="宋体"/>
          <w:color w:val="000000"/>
        </w:rPr>
        <w:t>2、医护工作站长度2</w:t>
      </w:r>
      <w:r>
        <w:rPr>
          <w:rFonts w:ascii="宋体" w:hAnsi="宋体" w:cs="宋体"/>
          <w:color w:val="000000"/>
        </w:rPr>
        <w:t>000</w:t>
      </w:r>
      <w:r>
        <w:rPr>
          <w:rFonts w:hint="eastAsia" w:ascii="宋体" w:hAnsi="宋体" w:cs="宋体"/>
          <w:color w:val="000000"/>
        </w:rPr>
        <w:t>-3000mm（实际规格以用户需求为依据），桥底高度2100mm；</w:t>
      </w:r>
    </w:p>
    <w:p>
      <w:pPr>
        <w:spacing w:line="440" w:lineRule="exact"/>
        <w:ind w:firstLine="420" w:firstLineChars="200"/>
        <w:rPr>
          <w:rFonts w:ascii="宋体" w:hAnsi="宋体" w:cs="宋体"/>
          <w:color w:val="000000"/>
        </w:rPr>
      </w:pPr>
      <w:r>
        <w:rPr>
          <w:rFonts w:hint="eastAsia" w:ascii="宋体" w:hAnsi="宋体" w:cs="宋体"/>
          <w:color w:val="000000"/>
        </w:rPr>
        <w:t>3、监护区，配置如下：</w:t>
      </w:r>
    </w:p>
    <w:p>
      <w:pPr>
        <w:spacing w:line="440" w:lineRule="exact"/>
        <w:ind w:firstLine="420" w:firstLineChars="200"/>
        <w:rPr>
          <w:rFonts w:ascii="宋体" w:hAnsi="宋体" w:cs="宋体"/>
          <w:color w:val="000000"/>
        </w:rPr>
      </w:pPr>
      <w:r>
        <w:rPr>
          <w:rFonts w:hint="eastAsia" w:ascii="宋体" w:hAnsi="宋体" w:cs="宋体"/>
          <w:color w:val="000000"/>
        </w:rPr>
        <w:t>(1)可翻转仪器平台1层：翻转角度9</w:t>
      </w:r>
      <w:r>
        <w:rPr>
          <w:rFonts w:ascii="宋体" w:hAnsi="宋体" w:cs="宋体"/>
          <w:color w:val="000000"/>
        </w:rPr>
        <w:t>0</w:t>
      </w:r>
      <w:r>
        <w:rPr>
          <w:rFonts w:hint="eastAsia" w:ascii="宋体" w:hAnsi="宋体" w:cs="宋体"/>
          <w:color w:val="000000"/>
        </w:rPr>
        <w:t>°；</w:t>
      </w:r>
      <w:r>
        <w:rPr>
          <w:rFonts w:ascii="宋体" w:hAnsi="宋体" w:cs="宋体"/>
          <w:color w:val="000000"/>
        </w:rPr>
        <w:t xml:space="preserve"> </w:t>
      </w:r>
    </w:p>
    <w:p>
      <w:pPr>
        <w:spacing w:line="440" w:lineRule="exact"/>
        <w:ind w:firstLine="420" w:firstLineChars="200"/>
        <w:rPr>
          <w:rFonts w:ascii="宋体" w:hAnsi="宋体" w:cs="宋体"/>
          <w:color w:val="000000"/>
        </w:rPr>
      </w:pPr>
      <w:r>
        <w:rPr>
          <w:rFonts w:hint="eastAsia" w:ascii="宋体" w:hAnsi="宋体" w:cs="宋体"/>
          <w:color w:val="000000"/>
        </w:rPr>
        <w:t>(</w:t>
      </w:r>
      <w:r>
        <w:rPr>
          <w:rFonts w:ascii="宋体" w:hAnsi="宋体" w:cs="宋体"/>
          <w:color w:val="000000"/>
        </w:rPr>
        <w:t>2</w:t>
      </w:r>
      <w:r>
        <w:rPr>
          <w:rFonts w:hint="eastAsia" w:ascii="宋体" w:hAnsi="宋体" w:cs="宋体"/>
          <w:color w:val="000000"/>
        </w:rPr>
        <w:t>)监护平台1层：平台一侧带监护仪管线固定夹；底部带强弱电源箱：含内藏式电源插座2个</w:t>
      </w:r>
      <w:r>
        <w:rPr>
          <w:rFonts w:hint="eastAsia" w:ascii="宋体" w:hAnsi="宋体" w:cs="宋体"/>
          <w:color w:val="000000"/>
          <w:spacing w:val="-11"/>
        </w:rPr>
        <w:t>（220V/10A)</w:t>
      </w:r>
      <w:r>
        <w:rPr>
          <w:rFonts w:hint="eastAsia" w:ascii="宋体" w:hAnsi="宋体" w:cs="宋体"/>
          <w:color w:val="000000"/>
        </w:rPr>
        <w:t>，内藏式网络接口</w:t>
      </w:r>
      <w:r>
        <w:rPr>
          <w:rFonts w:ascii="宋体" w:hAnsi="宋体" w:cs="宋体"/>
          <w:color w:val="000000"/>
        </w:rPr>
        <w:t>1</w:t>
      </w:r>
      <w:r>
        <w:rPr>
          <w:rFonts w:hint="eastAsia" w:ascii="宋体" w:hAnsi="宋体" w:cs="宋体"/>
          <w:color w:val="000000"/>
        </w:rPr>
        <w:t>个（RJ45）；</w:t>
      </w:r>
    </w:p>
    <w:p>
      <w:pPr>
        <w:spacing w:line="440" w:lineRule="exact"/>
        <w:ind w:firstLine="420" w:firstLineChars="200"/>
        <w:rPr>
          <w:rFonts w:ascii="宋体" w:hAnsi="宋体" w:cs="宋体"/>
          <w:color w:val="000000"/>
        </w:rPr>
      </w:pPr>
      <w:r>
        <w:rPr>
          <w:rFonts w:hint="eastAsia" w:ascii="宋体" w:hAnsi="宋体" w:cs="宋体"/>
          <w:color w:val="000000"/>
        </w:rPr>
        <w:t>(</w:t>
      </w:r>
      <w:r>
        <w:rPr>
          <w:rFonts w:ascii="宋体" w:hAnsi="宋体" w:cs="宋体"/>
          <w:color w:val="000000"/>
        </w:rPr>
        <w:t>3</w:t>
      </w:r>
      <w:r>
        <w:rPr>
          <w:rFonts w:hint="eastAsia" w:ascii="宋体" w:hAnsi="宋体" w:cs="宋体"/>
          <w:color w:val="000000"/>
        </w:rPr>
        <w:t>)嵌入式强弱电源箱1个：带防护门，电源插座6个（220V/10A），网络接口1个（RJ45），等电位接地端子2个；</w:t>
      </w:r>
      <w:r>
        <w:rPr>
          <w:rFonts w:hint="eastAsia" w:ascii="宋体" w:hAnsi="宋体" w:cs="宋体"/>
          <w:kern w:val="0"/>
        </w:rPr>
        <w:t>（提供加盖生产企业红章的实物图文说明材料）</w:t>
      </w:r>
    </w:p>
    <w:p>
      <w:pPr>
        <w:overflowPunct w:val="0"/>
        <w:topLinePunct/>
        <w:spacing w:line="440" w:lineRule="exact"/>
        <w:ind w:firstLine="420" w:firstLineChars="200"/>
        <w:rPr>
          <w:rFonts w:ascii="宋体" w:hAnsi="宋体" w:cs="宋体"/>
          <w:color w:val="000000"/>
        </w:rPr>
      </w:pPr>
      <w:r>
        <w:rPr>
          <w:rFonts w:hint="eastAsia" w:ascii="宋体" w:hAnsi="宋体" w:cs="宋体"/>
          <w:color w:val="000000"/>
        </w:rPr>
        <w:t>(</w:t>
      </w:r>
      <w:r>
        <w:rPr>
          <w:rFonts w:ascii="宋体" w:hAnsi="宋体" w:cs="宋体"/>
          <w:color w:val="000000"/>
        </w:rPr>
        <w:t>4</w:t>
      </w:r>
      <w:r>
        <w:rPr>
          <w:rFonts w:hint="eastAsia" w:ascii="宋体" w:hAnsi="宋体" w:cs="宋体"/>
          <w:color w:val="000000"/>
        </w:rPr>
        <w:t>)内置医气阀门控制箱1个：配快速开闭检修门1个，氧气维修阀1个，空气维修阀1个，吸引维修阀1个；</w:t>
      </w:r>
      <w:r>
        <w:rPr>
          <w:rFonts w:hint="eastAsia" w:ascii="宋体" w:hAnsi="宋体" w:cs="宋体"/>
          <w:kern w:val="0"/>
        </w:rPr>
        <w:t>（提供加盖生产企业红章的实物图文说明材料）</w:t>
      </w:r>
    </w:p>
    <w:p>
      <w:pPr>
        <w:overflowPunct w:val="0"/>
        <w:topLinePunct/>
        <w:spacing w:line="440" w:lineRule="exact"/>
        <w:ind w:firstLine="420" w:firstLineChars="200"/>
        <w:rPr>
          <w:rFonts w:ascii="宋体" w:hAnsi="宋体" w:cs="宋体"/>
          <w:color w:val="000000"/>
        </w:rPr>
      </w:pPr>
      <w:r>
        <w:rPr>
          <w:rFonts w:hint="eastAsia" w:ascii="宋体" w:hAnsi="宋体" w:cs="宋体"/>
          <w:color w:val="000000"/>
        </w:rPr>
        <w:t>(</w:t>
      </w:r>
      <w:r>
        <w:rPr>
          <w:rFonts w:ascii="宋体" w:hAnsi="宋体" w:cs="宋体"/>
          <w:color w:val="000000"/>
        </w:rPr>
        <w:t>5</w:t>
      </w:r>
      <w:r>
        <w:rPr>
          <w:rFonts w:hint="eastAsia" w:ascii="宋体" w:hAnsi="宋体" w:cs="宋体"/>
          <w:color w:val="000000"/>
        </w:rPr>
        <w:t>)气体终端标准配置：氧气2个、压缩空气2个、负压吸引2个；</w:t>
      </w:r>
    </w:p>
    <w:p>
      <w:pPr>
        <w:overflowPunct w:val="0"/>
        <w:topLinePunct/>
        <w:spacing w:line="440" w:lineRule="exact"/>
        <w:ind w:firstLine="420" w:firstLineChars="200"/>
        <w:rPr>
          <w:rFonts w:ascii="宋体" w:hAnsi="宋体" w:cs="宋体"/>
          <w:kern w:val="0"/>
        </w:rPr>
      </w:pPr>
      <w:r>
        <w:rPr>
          <w:rFonts w:hint="eastAsia" w:ascii="宋体" w:hAnsi="宋体" w:cs="宋体"/>
          <w:color w:val="000000"/>
        </w:rPr>
        <w:t>(</w:t>
      </w:r>
      <w:r>
        <w:rPr>
          <w:rFonts w:ascii="宋体" w:hAnsi="宋体" w:cs="宋体"/>
          <w:color w:val="000000"/>
        </w:rPr>
        <w:t>6</w:t>
      </w:r>
      <w:r>
        <w:rPr>
          <w:rFonts w:hint="eastAsia" w:ascii="宋体" w:hAnsi="宋体" w:cs="宋体"/>
          <w:color w:val="000000"/>
        </w:rPr>
        <w:t>)嵌入式电源控制箱1个：</w:t>
      </w:r>
      <w:r>
        <w:rPr>
          <w:rFonts w:hint="eastAsia" w:ascii="宋体" w:hAnsi="宋体" w:cs="宋体"/>
          <w:color w:val="000000"/>
          <w:spacing w:val="-6"/>
        </w:rPr>
        <w:t>电源总开关1个，电源插座2个</w:t>
      </w:r>
      <w:r>
        <w:rPr>
          <w:rFonts w:hint="eastAsia" w:ascii="宋体" w:hAnsi="宋体" w:cs="宋体"/>
          <w:color w:val="000000"/>
          <w:spacing w:val="-11"/>
        </w:rPr>
        <w:t>（220V/10A)</w:t>
      </w:r>
      <w:r>
        <w:rPr>
          <w:rFonts w:hint="eastAsia" w:ascii="宋体" w:hAnsi="宋体" w:cs="宋体"/>
          <w:color w:val="000000"/>
          <w:spacing w:val="-6"/>
        </w:rPr>
        <w:t>；网络接口1个</w:t>
      </w:r>
      <w:r>
        <w:rPr>
          <w:rFonts w:hint="eastAsia" w:ascii="宋体" w:hAnsi="宋体" w:cs="宋体"/>
          <w:color w:val="000000"/>
        </w:rPr>
        <w:t>（RJ45）</w:t>
      </w:r>
      <w:r>
        <w:rPr>
          <w:rFonts w:hint="eastAsia" w:ascii="宋体" w:hAnsi="宋体" w:cs="宋体"/>
          <w:color w:val="000000"/>
          <w:spacing w:val="-6"/>
        </w:rPr>
        <w:t>；</w:t>
      </w:r>
      <w:r>
        <w:rPr>
          <w:rFonts w:hint="eastAsia" w:ascii="宋体" w:hAnsi="宋体" w:cs="宋体"/>
          <w:kern w:val="0"/>
        </w:rPr>
        <w:t>（提供加盖生产企业红章的实物图文说明材料）</w:t>
      </w:r>
    </w:p>
    <w:p>
      <w:pPr>
        <w:overflowPunct w:val="0"/>
        <w:topLinePunct/>
        <w:spacing w:line="440" w:lineRule="exact"/>
        <w:ind w:firstLine="420" w:firstLineChars="200"/>
        <w:rPr>
          <w:rFonts w:hint="eastAsia" w:ascii="宋体" w:hAnsi="宋体" w:cs="宋体"/>
          <w:color w:val="000000"/>
          <w:spacing w:val="-6"/>
        </w:rPr>
      </w:pPr>
      <w:r>
        <w:rPr>
          <w:rFonts w:hint="eastAsia" w:ascii="宋体" w:hAnsi="宋体" w:cs="宋体"/>
          <w:color w:val="000000"/>
        </w:rPr>
        <w:t>(</w:t>
      </w:r>
      <w:r>
        <w:rPr>
          <w:rFonts w:ascii="宋体" w:hAnsi="宋体" w:cs="宋体"/>
          <w:color w:val="000000"/>
        </w:rPr>
        <w:t>7</w:t>
      </w:r>
      <w:r>
        <w:rPr>
          <w:rFonts w:hint="eastAsia" w:ascii="宋体" w:hAnsi="宋体" w:cs="宋体"/>
          <w:color w:val="000000"/>
        </w:rPr>
        <w:t>)</w:t>
      </w:r>
      <w:r>
        <w:rPr>
          <w:rFonts w:hint="eastAsia" w:ascii="宋体" w:hAnsi="宋体" w:cs="宋体"/>
          <w:color w:val="000000"/>
          <w:spacing w:val="-6"/>
        </w:rPr>
        <w:t>听诊器挂架1个，自控手电筒1个，吸痰导管盒1个；</w:t>
      </w:r>
    </w:p>
    <w:p>
      <w:pPr>
        <w:spacing w:line="440" w:lineRule="exact"/>
        <w:ind w:firstLine="420" w:firstLineChars="200"/>
        <w:rPr>
          <w:rFonts w:ascii="宋体" w:hAnsi="宋体" w:cs="宋体"/>
          <w:color w:val="000000"/>
        </w:rPr>
      </w:pPr>
      <w:r>
        <w:rPr>
          <w:rFonts w:hint="eastAsia" w:ascii="宋体" w:hAnsi="宋体" w:cs="宋体"/>
          <w:color w:val="000000"/>
        </w:rPr>
        <w:t>(</w:t>
      </w:r>
      <w:r>
        <w:rPr>
          <w:rFonts w:ascii="宋体" w:hAnsi="宋体" w:cs="宋体"/>
          <w:color w:val="000000"/>
        </w:rPr>
        <w:t>8</w:t>
      </w:r>
      <w:r>
        <w:rPr>
          <w:rFonts w:hint="eastAsia" w:ascii="宋体" w:hAnsi="宋体" w:cs="宋体"/>
          <w:color w:val="000000"/>
        </w:rPr>
        <w:t>)监护区承载重量≤80kg；</w:t>
      </w:r>
    </w:p>
    <w:p>
      <w:pPr>
        <w:overflowPunct w:val="0"/>
        <w:topLinePunct/>
        <w:spacing w:line="440" w:lineRule="exact"/>
        <w:ind w:firstLine="420" w:firstLineChars="200"/>
        <w:rPr>
          <w:rFonts w:ascii="宋体" w:hAnsi="宋体" w:cs="宋体"/>
          <w:color w:val="000000"/>
        </w:rPr>
      </w:pPr>
      <w:r>
        <w:rPr>
          <w:rFonts w:ascii="宋体" w:hAnsi="宋体" w:cs="宋体"/>
          <w:color w:val="000000"/>
        </w:rPr>
        <w:t>4</w:t>
      </w:r>
      <w:r>
        <w:rPr>
          <w:rFonts w:hint="eastAsia" w:ascii="宋体" w:hAnsi="宋体" w:cs="宋体"/>
          <w:color w:val="000000"/>
        </w:rPr>
        <w:t>、输液区，配置如下：</w:t>
      </w:r>
      <w:r>
        <w:rPr>
          <w:rFonts w:hint="eastAsia" w:ascii="宋体" w:hAnsi="宋体" w:cs="宋体"/>
          <w:kern w:val="0"/>
        </w:rPr>
        <w:t>（提供加盖生产企业红章的实物图文说明材料）</w:t>
      </w:r>
    </w:p>
    <w:p>
      <w:pPr>
        <w:overflowPunct w:val="0"/>
        <w:topLinePunct/>
        <w:spacing w:line="440" w:lineRule="exact"/>
        <w:ind w:firstLine="420" w:firstLineChars="200"/>
        <w:rPr>
          <w:rFonts w:ascii="宋体" w:hAnsi="宋体" w:cs="宋体"/>
          <w:color w:val="000000"/>
        </w:rPr>
      </w:pPr>
      <w:r>
        <w:rPr>
          <w:rFonts w:hint="eastAsia" w:ascii="宋体" w:hAnsi="宋体" w:cs="宋体"/>
          <w:color w:val="000000"/>
        </w:rPr>
        <w:t>(1)移动旋转臂1套：旋转半径450mm，旋转角度≤340°，承载重量≤30kg；</w:t>
      </w:r>
    </w:p>
    <w:p>
      <w:pPr>
        <w:overflowPunct w:val="0"/>
        <w:topLinePunct/>
        <w:spacing w:line="440" w:lineRule="exact"/>
        <w:ind w:firstLine="420" w:firstLineChars="200"/>
        <w:rPr>
          <w:rFonts w:ascii="宋体" w:hAnsi="宋体" w:cs="宋体"/>
          <w:color w:val="000000"/>
          <w:spacing w:val="-11"/>
        </w:rPr>
      </w:pPr>
      <w:r>
        <w:rPr>
          <w:rFonts w:hint="eastAsia" w:ascii="宋体" w:hAnsi="宋体" w:cs="宋体"/>
          <w:color w:val="000000"/>
        </w:rPr>
        <w:t>(2)泵架总成1套：内藏式电源插座6个</w:t>
      </w:r>
      <w:r>
        <w:rPr>
          <w:rFonts w:hint="eastAsia" w:ascii="宋体" w:hAnsi="宋体" w:cs="宋体"/>
          <w:color w:val="000000"/>
          <w:spacing w:val="-11"/>
        </w:rPr>
        <w:t>（220V/10A)</w:t>
      </w:r>
      <w:r>
        <w:rPr>
          <w:rFonts w:hint="eastAsia" w:ascii="宋体" w:hAnsi="宋体" w:cs="宋体"/>
          <w:color w:val="000000"/>
        </w:rPr>
        <w:t>，内藏式网络接口1个（RJ45），注射泵杆1件，可调输液挂架1件；</w:t>
      </w:r>
    </w:p>
    <w:p>
      <w:pPr>
        <w:overflowPunct w:val="0"/>
        <w:topLinePunct/>
        <w:spacing w:line="440" w:lineRule="exact"/>
        <w:ind w:firstLine="420" w:firstLineChars="200"/>
        <w:rPr>
          <w:rFonts w:ascii="宋体" w:hAnsi="宋体" w:cs="宋体"/>
          <w:color w:val="000000"/>
        </w:rPr>
      </w:pPr>
      <w:r>
        <w:rPr>
          <w:rFonts w:ascii="宋体" w:hAnsi="宋体" w:cs="宋体"/>
          <w:color w:val="000000"/>
        </w:rPr>
        <w:t>5</w:t>
      </w:r>
      <w:r>
        <w:rPr>
          <w:rFonts w:hint="eastAsia" w:ascii="宋体" w:hAnsi="宋体" w:cs="宋体"/>
          <w:color w:val="000000"/>
        </w:rPr>
        <w:t>、照明系统，配置如下：</w:t>
      </w:r>
    </w:p>
    <w:p>
      <w:pPr>
        <w:overflowPunct w:val="0"/>
        <w:topLinePunct/>
        <w:spacing w:line="440" w:lineRule="exact"/>
        <w:ind w:firstLine="420" w:firstLineChars="200"/>
        <w:rPr>
          <w:rFonts w:ascii="宋体" w:hAnsi="宋体" w:cs="宋体"/>
          <w:color w:val="000000"/>
        </w:rPr>
      </w:pPr>
      <w:r>
        <w:rPr>
          <w:rFonts w:hint="eastAsia" w:ascii="宋体" w:hAnsi="宋体" w:cs="宋体"/>
          <w:color w:val="000000"/>
        </w:rPr>
        <w:t>(1)工作照明</w:t>
      </w:r>
      <w:r>
        <w:rPr>
          <w:rFonts w:ascii="宋体" w:hAnsi="宋体" w:cs="宋体"/>
          <w:color w:val="000000"/>
        </w:rPr>
        <w:t>2</w:t>
      </w:r>
      <w:r>
        <w:rPr>
          <w:rFonts w:hint="eastAsia" w:ascii="宋体" w:hAnsi="宋体" w:cs="宋体"/>
          <w:color w:val="000000"/>
        </w:rPr>
        <w:t xml:space="preserve">套（LED），功率18W，亮度可调； </w:t>
      </w:r>
    </w:p>
    <w:p>
      <w:pPr>
        <w:overflowPunct w:val="0"/>
        <w:topLinePunct/>
        <w:spacing w:line="440" w:lineRule="exact"/>
        <w:ind w:firstLine="420" w:firstLineChars="200"/>
        <w:rPr>
          <w:rFonts w:ascii="宋体" w:hAnsi="宋体" w:cs="宋体"/>
          <w:color w:val="000000"/>
        </w:rPr>
      </w:pPr>
      <w:r>
        <w:rPr>
          <w:rFonts w:hint="eastAsia" w:ascii="宋体" w:hAnsi="宋体" w:cs="宋体"/>
          <w:color w:val="000000"/>
        </w:rPr>
        <w:t>(2)休息照明1套（LED），功率3W；</w:t>
      </w:r>
    </w:p>
    <w:p>
      <w:pPr>
        <w:spacing w:line="440" w:lineRule="exact"/>
        <w:ind w:firstLine="420" w:firstLineChars="200"/>
        <w:rPr>
          <w:rFonts w:ascii="宋体" w:hAnsi="宋体" w:cs="宋体"/>
          <w:color w:val="000000"/>
        </w:rPr>
      </w:pPr>
      <w:r>
        <w:rPr>
          <w:rFonts w:ascii="宋体" w:hAnsi="宋体" w:cs="宋体"/>
          <w:color w:val="000000"/>
        </w:rPr>
        <w:t>6</w:t>
      </w:r>
      <w:r>
        <w:rPr>
          <w:rFonts w:hint="eastAsia" w:ascii="宋体" w:hAnsi="宋体" w:cs="宋体"/>
          <w:color w:val="000000"/>
        </w:rPr>
        <w:t>、主体材料采用高强度铝合金型材；</w:t>
      </w:r>
    </w:p>
    <w:p>
      <w:pPr>
        <w:spacing w:line="440" w:lineRule="exact"/>
        <w:ind w:firstLine="420" w:firstLineChars="200"/>
        <w:rPr>
          <w:rFonts w:ascii="宋体" w:hAnsi="宋体" w:cs="宋体"/>
          <w:color w:val="000000"/>
        </w:rPr>
      </w:pPr>
      <w:r>
        <w:rPr>
          <w:rFonts w:ascii="宋体" w:hAnsi="宋体" w:cs="宋体"/>
          <w:color w:val="000000"/>
        </w:rPr>
        <w:t>7</w:t>
      </w:r>
      <w:r>
        <w:rPr>
          <w:rFonts w:hint="eastAsia" w:ascii="宋体" w:hAnsi="宋体" w:cs="宋体"/>
          <w:color w:val="000000"/>
        </w:rPr>
        <w:t>、所有气体管道采用不锈钢管；</w:t>
      </w:r>
    </w:p>
    <w:p>
      <w:pPr>
        <w:spacing w:line="440" w:lineRule="exact"/>
        <w:ind w:firstLine="420" w:firstLineChars="200"/>
        <w:rPr>
          <w:rFonts w:ascii="宋体" w:hAnsi="宋体" w:cs="宋体"/>
          <w:color w:val="000000"/>
        </w:rPr>
      </w:pPr>
      <w:r>
        <w:rPr>
          <w:rFonts w:ascii="宋体" w:hAnsi="宋体" w:cs="宋体"/>
          <w:color w:val="000000"/>
        </w:rPr>
        <w:t>8</w:t>
      </w:r>
      <w:r>
        <w:rPr>
          <w:rFonts w:hint="eastAsia" w:ascii="宋体" w:hAnsi="宋体" w:cs="宋体"/>
          <w:color w:val="000000"/>
        </w:rPr>
        <w:t>、表面处理采用静电喷涂；</w:t>
      </w:r>
    </w:p>
    <w:p>
      <w:pPr>
        <w:spacing w:line="440" w:lineRule="exact"/>
        <w:ind w:firstLine="420" w:firstLineChars="200"/>
        <w:rPr>
          <w:rFonts w:ascii="宋体" w:hAnsi="宋体" w:cs="宋体"/>
          <w:color w:val="000000"/>
        </w:rPr>
      </w:pPr>
      <w:r>
        <w:rPr>
          <w:rFonts w:ascii="宋体" w:hAnsi="宋体" w:cs="宋体"/>
          <w:color w:val="000000"/>
        </w:rPr>
        <w:t>9</w:t>
      </w:r>
      <w:r>
        <w:rPr>
          <w:rFonts w:hint="eastAsia" w:ascii="宋体" w:hAnsi="宋体" w:cs="宋体"/>
          <w:color w:val="000000"/>
        </w:rPr>
        <w:t>、落地式安装。</w:t>
      </w:r>
    </w:p>
    <w:p>
      <w:pPr>
        <w:spacing w:line="440" w:lineRule="exact"/>
        <w:ind w:firstLine="422" w:firstLineChars="200"/>
        <w:rPr>
          <w:rFonts w:hint="eastAsia"/>
          <w:b/>
          <w:bCs/>
        </w:rPr>
      </w:pPr>
    </w:p>
    <w:p>
      <w:pPr>
        <w:pStyle w:val="2"/>
        <w:rPr>
          <w:rFonts w:hint="eastAsia"/>
          <w:b/>
          <w:bCs/>
        </w:rPr>
      </w:pPr>
    </w:p>
    <w:p>
      <w:pPr>
        <w:pStyle w:val="2"/>
        <w:rPr>
          <w:rFonts w:hint="eastAsia"/>
          <w:b/>
          <w:bCs/>
        </w:rPr>
      </w:pPr>
    </w:p>
    <w:p>
      <w:pPr>
        <w:pStyle w:val="2"/>
        <w:rPr>
          <w:rFonts w:hint="eastAsia"/>
          <w:b/>
          <w:bCs/>
        </w:rPr>
      </w:pPr>
    </w:p>
    <w:p>
      <w:pPr>
        <w:pStyle w:val="2"/>
        <w:rPr>
          <w:rFonts w:hint="eastAsia"/>
          <w:b/>
          <w:bCs/>
        </w:rPr>
      </w:pPr>
    </w:p>
    <w:p>
      <w:pPr>
        <w:pStyle w:val="6"/>
        <w:numPr>
          <w:ilvl w:val="0"/>
          <w:numId w:val="0"/>
        </w:numPr>
        <w:outlineLvl w:val="2"/>
        <w:rPr>
          <w:rFonts w:hint="eastAsia"/>
          <w:b/>
          <w:bCs/>
          <w:lang w:val="en-US" w:eastAsia="zh-CN" w:bidi="en-US"/>
        </w:rPr>
      </w:pPr>
      <w:r>
        <w:rPr>
          <w:rFonts w:hint="eastAsia"/>
          <w:b/>
          <w:bCs/>
          <w:lang w:val="en-US" w:eastAsia="zh-CN" w:bidi="en-US"/>
        </w:rPr>
        <w:t>主要设备配置表：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3076"/>
        <w:gridCol w:w="1992"/>
        <w:gridCol w:w="1993"/>
        <w:gridCol w:w="1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序号</w:t>
            </w:r>
          </w:p>
        </w:tc>
        <w:tc>
          <w:tcPr>
            <w:tcW w:w="3076"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名称</w:t>
            </w:r>
          </w:p>
        </w:tc>
        <w:tc>
          <w:tcPr>
            <w:tcW w:w="1992"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品牌1</w:t>
            </w:r>
          </w:p>
        </w:tc>
        <w:tc>
          <w:tcPr>
            <w:tcW w:w="1993"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品牌2</w:t>
            </w:r>
          </w:p>
        </w:tc>
        <w:tc>
          <w:tcPr>
            <w:tcW w:w="1993"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品牌3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1</w:t>
            </w:r>
          </w:p>
        </w:tc>
        <w:tc>
          <w:tcPr>
            <w:tcW w:w="3076"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医用手推门</w:t>
            </w:r>
          </w:p>
        </w:tc>
        <w:tc>
          <w:tcPr>
            <w:tcW w:w="1992"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欧尼克</w:t>
            </w:r>
          </w:p>
        </w:tc>
        <w:tc>
          <w:tcPr>
            <w:tcW w:w="1993"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cs="宋体"/>
                <w:color w:val="000000"/>
                <w:sz w:val="21"/>
                <w:szCs w:val="21"/>
                <w:lang w:val="en-US" w:eastAsia="zh-CN" w:bidi="ar-SA"/>
              </w:rPr>
              <w:t>松下</w:t>
            </w:r>
          </w:p>
        </w:tc>
        <w:tc>
          <w:tcPr>
            <w:tcW w:w="1993"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cs="宋体"/>
                <w:color w:val="000000"/>
                <w:sz w:val="21"/>
                <w:szCs w:val="21"/>
                <w:lang w:val="en-US" w:eastAsia="zh-CN" w:bidi="ar-SA"/>
              </w:rPr>
              <w:t>OFJOYT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2</w:t>
            </w:r>
          </w:p>
        </w:tc>
        <w:tc>
          <w:tcPr>
            <w:tcW w:w="3076"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电线、电缆</w:t>
            </w:r>
          </w:p>
        </w:tc>
        <w:tc>
          <w:tcPr>
            <w:tcW w:w="1992"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江南</w:t>
            </w:r>
          </w:p>
        </w:tc>
        <w:tc>
          <w:tcPr>
            <w:tcW w:w="1993"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远东</w:t>
            </w:r>
          </w:p>
        </w:tc>
        <w:tc>
          <w:tcPr>
            <w:tcW w:w="1993"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上上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3</w:t>
            </w:r>
          </w:p>
        </w:tc>
        <w:tc>
          <w:tcPr>
            <w:tcW w:w="3076"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气体设备带</w:t>
            </w:r>
          </w:p>
        </w:tc>
        <w:tc>
          <w:tcPr>
            <w:tcW w:w="1992"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超捷</w:t>
            </w:r>
          </w:p>
        </w:tc>
        <w:tc>
          <w:tcPr>
            <w:tcW w:w="1993"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捷锐</w:t>
            </w:r>
          </w:p>
        </w:tc>
        <w:tc>
          <w:tcPr>
            <w:tcW w:w="1993"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捷工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4</w:t>
            </w:r>
          </w:p>
        </w:tc>
        <w:tc>
          <w:tcPr>
            <w:tcW w:w="3076"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default" w:ascii="宋体" w:hAnsi="宋体" w:eastAsia="宋体" w:cs="宋体"/>
                <w:color w:val="000000"/>
                <w:sz w:val="21"/>
                <w:szCs w:val="21"/>
                <w:lang w:val="en-US" w:eastAsia="zh-CN" w:bidi="ar-SA"/>
              </w:rPr>
              <w:t>医用油润旋片式真空机组</w:t>
            </w:r>
          </w:p>
        </w:tc>
        <w:tc>
          <w:tcPr>
            <w:tcW w:w="1992"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default" w:ascii="宋体" w:hAnsi="宋体" w:eastAsia="宋体" w:cs="宋体"/>
                <w:color w:val="000000"/>
                <w:sz w:val="21"/>
                <w:szCs w:val="21"/>
                <w:lang w:val="en-US" w:eastAsia="zh-CN" w:bidi="ar-SA"/>
              </w:rPr>
              <w:t>雅森</w:t>
            </w:r>
          </w:p>
        </w:tc>
        <w:tc>
          <w:tcPr>
            <w:tcW w:w="1993"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阿特拉斯</w:t>
            </w:r>
          </w:p>
        </w:tc>
        <w:tc>
          <w:tcPr>
            <w:tcW w:w="1993"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英格索兰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5</w:t>
            </w:r>
          </w:p>
        </w:tc>
        <w:tc>
          <w:tcPr>
            <w:tcW w:w="3076"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气体终端</w:t>
            </w:r>
          </w:p>
        </w:tc>
        <w:tc>
          <w:tcPr>
            <w:tcW w:w="1992" w:type="dxa"/>
            <w:vAlign w:val="top"/>
          </w:tcPr>
          <w:p>
            <w:pPr>
              <w:pStyle w:val="6"/>
              <w:numPr>
                <w:ilvl w:val="0"/>
                <w:numId w:val="0"/>
              </w:numPr>
              <w:ind w:left="0" w:leftChars="0" w:firstLine="0" w:firstLineChars="0"/>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超捷</w:t>
            </w:r>
          </w:p>
        </w:tc>
        <w:tc>
          <w:tcPr>
            <w:tcW w:w="1993" w:type="dxa"/>
            <w:vAlign w:val="top"/>
          </w:tcPr>
          <w:p>
            <w:pPr>
              <w:pStyle w:val="6"/>
              <w:numPr>
                <w:ilvl w:val="0"/>
                <w:numId w:val="0"/>
              </w:numPr>
              <w:ind w:left="0" w:leftChars="0" w:firstLine="0" w:firstLineChars="0"/>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捷锐</w:t>
            </w:r>
          </w:p>
        </w:tc>
        <w:tc>
          <w:tcPr>
            <w:tcW w:w="1993" w:type="dxa"/>
            <w:vAlign w:val="top"/>
          </w:tcPr>
          <w:p>
            <w:pPr>
              <w:pStyle w:val="6"/>
              <w:numPr>
                <w:ilvl w:val="0"/>
                <w:numId w:val="0"/>
              </w:numPr>
              <w:ind w:left="0" w:leftChars="0" w:firstLine="0" w:firstLineChars="0"/>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捷工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6</w:t>
            </w:r>
          </w:p>
        </w:tc>
        <w:tc>
          <w:tcPr>
            <w:tcW w:w="3076"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吊塔</w:t>
            </w:r>
          </w:p>
        </w:tc>
        <w:tc>
          <w:tcPr>
            <w:tcW w:w="1992"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太阳龙</w:t>
            </w:r>
          </w:p>
        </w:tc>
        <w:tc>
          <w:tcPr>
            <w:tcW w:w="1993"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谊安</w:t>
            </w:r>
          </w:p>
        </w:tc>
        <w:tc>
          <w:tcPr>
            <w:tcW w:w="1993"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南通医疗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7</w:t>
            </w:r>
          </w:p>
        </w:tc>
        <w:tc>
          <w:tcPr>
            <w:tcW w:w="3076"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脱脂铜管</w:t>
            </w:r>
          </w:p>
        </w:tc>
        <w:tc>
          <w:tcPr>
            <w:tcW w:w="1992"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海亮</w:t>
            </w:r>
          </w:p>
        </w:tc>
        <w:tc>
          <w:tcPr>
            <w:tcW w:w="1993" w:type="dxa"/>
          </w:tcPr>
          <w:p>
            <w:pPr>
              <w:pStyle w:val="6"/>
              <w:numPr>
                <w:ilvl w:val="0"/>
                <w:numId w:val="0"/>
              </w:numPr>
              <w:jc w:val="center"/>
              <w:outlineLvl w:val="2"/>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宁波永享</w:t>
            </w:r>
          </w:p>
        </w:tc>
        <w:tc>
          <w:tcPr>
            <w:tcW w:w="1993" w:type="dxa"/>
          </w:tcPr>
          <w:p>
            <w:pPr>
              <w:pStyle w:val="6"/>
              <w:numPr>
                <w:ilvl w:val="0"/>
                <w:numId w:val="0"/>
              </w:numPr>
              <w:jc w:val="center"/>
              <w:outlineLvl w:val="2"/>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飞轮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cs="宋体"/>
                <w:color w:val="000000"/>
                <w:sz w:val="21"/>
                <w:szCs w:val="21"/>
                <w:lang w:val="en-US" w:eastAsia="zh-CN" w:bidi="ar-SA"/>
              </w:rPr>
              <w:t>8</w:t>
            </w:r>
          </w:p>
        </w:tc>
        <w:tc>
          <w:tcPr>
            <w:tcW w:w="3076" w:type="dxa"/>
          </w:tcPr>
          <w:p>
            <w:pPr>
              <w:pStyle w:val="6"/>
              <w:numPr>
                <w:ilvl w:val="0"/>
                <w:numId w:val="0"/>
              </w:numPr>
              <w:jc w:val="center"/>
              <w:outlineLvl w:val="2"/>
              <w:rPr>
                <w:rFonts w:hint="default" w:ascii="宋体" w:hAnsi="宋体" w:eastAsia="宋体" w:cs="宋体"/>
                <w:color w:val="000000"/>
                <w:sz w:val="21"/>
                <w:szCs w:val="21"/>
                <w:lang w:val="en-US" w:eastAsia="zh-CN" w:bidi="ar-SA"/>
              </w:rPr>
            </w:pPr>
            <w:r>
              <w:rPr>
                <w:rFonts w:hint="eastAsia" w:cs="宋体"/>
                <w:color w:val="000000"/>
                <w:sz w:val="21"/>
                <w:szCs w:val="21"/>
                <w:lang w:val="en-US" w:eastAsia="zh-CN" w:bidi="ar-SA"/>
              </w:rPr>
              <w:t>气体汇流排</w:t>
            </w:r>
          </w:p>
        </w:tc>
        <w:tc>
          <w:tcPr>
            <w:tcW w:w="1992" w:type="dxa"/>
            <w:vAlign w:val="top"/>
          </w:tcPr>
          <w:p>
            <w:pPr>
              <w:pStyle w:val="6"/>
              <w:numPr>
                <w:ilvl w:val="0"/>
                <w:numId w:val="0"/>
              </w:numPr>
              <w:ind w:left="0" w:leftChars="0" w:firstLine="0" w:firstLineChars="0"/>
              <w:jc w:val="center"/>
              <w:outlineLvl w:val="2"/>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超捷</w:t>
            </w:r>
          </w:p>
        </w:tc>
        <w:tc>
          <w:tcPr>
            <w:tcW w:w="1993" w:type="dxa"/>
            <w:vAlign w:val="top"/>
          </w:tcPr>
          <w:p>
            <w:pPr>
              <w:pStyle w:val="6"/>
              <w:numPr>
                <w:ilvl w:val="0"/>
                <w:numId w:val="0"/>
              </w:numPr>
              <w:ind w:left="0" w:leftChars="0" w:firstLine="0" w:firstLineChars="0"/>
              <w:jc w:val="center"/>
              <w:outlineLvl w:val="2"/>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捷锐</w:t>
            </w:r>
          </w:p>
        </w:tc>
        <w:tc>
          <w:tcPr>
            <w:tcW w:w="1993" w:type="dxa"/>
            <w:vAlign w:val="top"/>
          </w:tcPr>
          <w:p>
            <w:pPr>
              <w:pStyle w:val="6"/>
              <w:numPr>
                <w:ilvl w:val="0"/>
                <w:numId w:val="0"/>
              </w:numPr>
              <w:ind w:left="0" w:leftChars="0" w:firstLine="0" w:firstLineChars="0"/>
              <w:jc w:val="center"/>
              <w:outlineLvl w:val="2"/>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lang w:val="en-US" w:eastAsia="zh-CN" w:bidi="ar-SA"/>
              </w:rPr>
              <w:t>捷工</w:t>
            </w:r>
          </w:p>
        </w:tc>
      </w:tr>
    </w:tbl>
    <w:p>
      <w:pPr>
        <w:pStyle w:val="6"/>
        <w:numPr>
          <w:ilvl w:val="0"/>
          <w:numId w:val="0"/>
        </w:numPr>
        <w:outlineLvl w:val="2"/>
        <w:rPr>
          <w:rFonts w:hint="default"/>
          <w:b/>
          <w:bCs/>
          <w:lang w:val="en-US" w:eastAsia="zh-CN" w:bidi="en-US"/>
        </w:rPr>
      </w:pPr>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EC2260"/>
    <w:multiLevelType w:val="singleLevel"/>
    <w:tmpl w:val="DAEC2260"/>
    <w:lvl w:ilvl="0" w:tentative="0">
      <w:start w:val="1"/>
      <w:numFmt w:val="decimal"/>
      <w:suff w:val="nothing"/>
      <w:lvlText w:val="%1、"/>
      <w:lvlJc w:val="left"/>
    </w:lvl>
  </w:abstractNum>
  <w:abstractNum w:abstractNumId="1">
    <w:nsid w:val="00000006"/>
    <w:multiLevelType w:val="singleLevel"/>
    <w:tmpl w:val="00000006"/>
    <w:lvl w:ilvl="0" w:tentative="0">
      <w:start w:val="1"/>
      <w:numFmt w:val="decimal"/>
      <w:lvlText w:val="%1."/>
      <w:lvlJc w:val="left"/>
      <w:pPr>
        <w:ind w:firstLine="442"/>
      </w:pPr>
      <w:rPr>
        <w:rFonts w:ascii="宋体" w:hAnsi="宋体" w:eastAsia="宋体"/>
        <w:b/>
        <w:i w:val="0"/>
        <w:strike w:val="0"/>
        <w:color w:val="auto"/>
        <w:position w:val="0"/>
        <w:sz w:val="22"/>
        <w:u w:val="none"/>
        <w:shd w:val="clear" w:color="auto" w:fill="auto"/>
      </w:rPr>
    </w:lvl>
  </w:abstractNum>
  <w:abstractNum w:abstractNumId="2">
    <w:nsid w:val="00000009"/>
    <w:multiLevelType w:val="multilevel"/>
    <w:tmpl w:val="00000009"/>
    <w:lvl w:ilvl="0" w:tentative="0">
      <w:start w:val="1"/>
      <w:numFmt w:val="lowerLetter"/>
      <w:lvlText w:val="%1."/>
      <w:lvlJc w:val="left"/>
      <w:pPr>
        <w:tabs>
          <w:tab w:val="left" w:pos="360"/>
        </w:tabs>
        <w:ind w:left="700" w:hanging="340"/>
      </w:pPr>
      <w:rPr>
        <w:rFonts w:hint="default"/>
      </w:rPr>
    </w:lvl>
    <w:lvl w:ilvl="1" w:tentative="0">
      <w:start w:val="1"/>
      <w:numFmt w:val="lowerLetter"/>
      <w:lvlText w:val="%2)"/>
      <w:lvlJc w:val="left"/>
      <w:pPr>
        <w:tabs>
          <w:tab w:val="left" w:pos="701"/>
        </w:tabs>
        <w:ind w:left="701" w:hanging="420"/>
      </w:pPr>
    </w:lvl>
    <w:lvl w:ilvl="2" w:tentative="0">
      <w:start w:val="1"/>
      <w:numFmt w:val="lowerRoman"/>
      <w:lvlText w:val="%3."/>
      <w:lvlJc w:val="right"/>
      <w:pPr>
        <w:tabs>
          <w:tab w:val="left" w:pos="1121"/>
        </w:tabs>
        <w:ind w:left="1121" w:hanging="420"/>
      </w:pPr>
    </w:lvl>
    <w:lvl w:ilvl="3" w:tentative="0">
      <w:start w:val="1"/>
      <w:numFmt w:val="decimal"/>
      <w:lvlText w:val="%4."/>
      <w:lvlJc w:val="left"/>
      <w:pPr>
        <w:tabs>
          <w:tab w:val="left" w:pos="1541"/>
        </w:tabs>
        <w:ind w:left="1541" w:hanging="420"/>
      </w:pPr>
    </w:lvl>
    <w:lvl w:ilvl="4" w:tentative="0">
      <w:start w:val="1"/>
      <w:numFmt w:val="lowerLetter"/>
      <w:lvlText w:val="%5)"/>
      <w:lvlJc w:val="left"/>
      <w:pPr>
        <w:tabs>
          <w:tab w:val="left" w:pos="1961"/>
        </w:tabs>
        <w:ind w:left="1961" w:hanging="420"/>
      </w:pPr>
    </w:lvl>
    <w:lvl w:ilvl="5" w:tentative="0">
      <w:start w:val="1"/>
      <w:numFmt w:val="lowerRoman"/>
      <w:lvlText w:val="%6."/>
      <w:lvlJc w:val="right"/>
      <w:pPr>
        <w:tabs>
          <w:tab w:val="left" w:pos="2381"/>
        </w:tabs>
        <w:ind w:left="2381" w:hanging="420"/>
      </w:pPr>
    </w:lvl>
    <w:lvl w:ilvl="6" w:tentative="0">
      <w:start w:val="1"/>
      <w:numFmt w:val="decimal"/>
      <w:lvlText w:val="%7."/>
      <w:lvlJc w:val="left"/>
      <w:pPr>
        <w:tabs>
          <w:tab w:val="left" w:pos="2801"/>
        </w:tabs>
        <w:ind w:left="2801" w:hanging="420"/>
      </w:pPr>
    </w:lvl>
    <w:lvl w:ilvl="7" w:tentative="0">
      <w:start w:val="1"/>
      <w:numFmt w:val="lowerLetter"/>
      <w:lvlText w:val="%8)"/>
      <w:lvlJc w:val="left"/>
      <w:pPr>
        <w:tabs>
          <w:tab w:val="left" w:pos="3221"/>
        </w:tabs>
        <w:ind w:left="3221" w:hanging="420"/>
      </w:pPr>
    </w:lvl>
    <w:lvl w:ilvl="8" w:tentative="0">
      <w:start w:val="1"/>
      <w:numFmt w:val="lowerRoman"/>
      <w:lvlText w:val="%9."/>
      <w:lvlJc w:val="right"/>
      <w:pPr>
        <w:tabs>
          <w:tab w:val="left" w:pos="3641"/>
        </w:tabs>
        <w:ind w:left="3641" w:hanging="420"/>
      </w:pPr>
    </w:lvl>
  </w:abstractNum>
  <w:abstractNum w:abstractNumId="3">
    <w:nsid w:val="0000000A"/>
    <w:multiLevelType w:val="multilevel"/>
    <w:tmpl w:val="0000000A"/>
    <w:lvl w:ilvl="0" w:tentative="0">
      <w:start w:val="1"/>
      <w:numFmt w:val="lowerLetter"/>
      <w:lvlText w:val="%1."/>
      <w:lvlJc w:val="left"/>
      <w:pPr>
        <w:tabs>
          <w:tab w:val="left" w:pos="705"/>
        </w:tabs>
        <w:ind w:left="705" w:hanging="70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F"/>
    <w:multiLevelType w:val="singleLevel"/>
    <w:tmpl w:val="0000000F"/>
    <w:lvl w:ilvl="0" w:tentative="0">
      <w:start w:val="1"/>
      <w:numFmt w:val="decimal"/>
      <w:lvlText w:val="%1)"/>
      <w:lvlJc w:val="left"/>
      <w:pPr>
        <w:ind w:firstLine="440"/>
      </w:pPr>
      <w:rPr>
        <w:rFonts w:ascii="宋体" w:hAnsi="宋体" w:eastAsia="宋体"/>
        <w:b w:val="0"/>
        <w:i w:val="0"/>
        <w:strike w:val="0"/>
        <w:color w:val="auto"/>
        <w:position w:val="0"/>
        <w:sz w:val="22"/>
        <w:u w:val="none"/>
        <w:shd w:val="clear" w:color="auto" w:fill="auto"/>
      </w:rPr>
    </w:lvl>
  </w:abstractNum>
  <w:abstractNum w:abstractNumId="5">
    <w:nsid w:val="00000010"/>
    <w:multiLevelType w:val="singleLevel"/>
    <w:tmpl w:val="00000010"/>
    <w:lvl w:ilvl="0" w:tentative="0">
      <w:start w:val="1"/>
      <w:numFmt w:val="decimal"/>
      <w:lvlText w:val="%1)"/>
      <w:lvlJc w:val="left"/>
      <w:pPr>
        <w:ind w:left="-20" w:firstLine="440"/>
      </w:pPr>
      <w:rPr>
        <w:rFonts w:ascii="宋体" w:hAnsi="宋体" w:eastAsia="宋体"/>
        <w:b w:val="0"/>
        <w:i w:val="0"/>
        <w:strike w:val="0"/>
        <w:color w:val="auto"/>
        <w:position w:val="0"/>
        <w:sz w:val="22"/>
        <w:u w:val="none"/>
        <w:shd w:val="clear" w:color="auto" w:fill="auto"/>
      </w:rPr>
    </w:lvl>
  </w:abstractNum>
  <w:abstractNum w:abstractNumId="6">
    <w:nsid w:val="00000014"/>
    <w:multiLevelType w:val="multilevel"/>
    <w:tmpl w:val="00000014"/>
    <w:lvl w:ilvl="0" w:tentative="0">
      <w:start w:val="1"/>
      <w:numFmt w:val="lowerLetter"/>
      <w:lvlText w:val="%1."/>
      <w:lvlJc w:val="left"/>
      <w:pPr>
        <w:tabs>
          <w:tab w:val="left" w:pos="454"/>
        </w:tabs>
        <w:ind w:left="794" w:hanging="34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21"/>
    <w:multiLevelType w:val="multilevel"/>
    <w:tmpl w:val="00000021"/>
    <w:lvl w:ilvl="0" w:tentative="0">
      <w:start w:val="1"/>
      <w:numFmt w:val="lowerLetter"/>
      <w:lvlText w:val="%1."/>
      <w:lvlJc w:val="left"/>
      <w:pPr>
        <w:tabs>
          <w:tab w:val="left" w:pos="705"/>
        </w:tabs>
        <w:ind w:left="705" w:hanging="70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3D0E1F80"/>
    <w:multiLevelType w:val="singleLevel"/>
    <w:tmpl w:val="3D0E1F80"/>
    <w:lvl w:ilvl="0" w:tentative="0">
      <w:start w:val="3"/>
      <w:numFmt w:val="chineseCounting"/>
      <w:suff w:val="nothing"/>
      <w:lvlText w:val="%1、"/>
      <w:lvlJc w:val="left"/>
      <w:rPr>
        <w:rFonts w:hint="eastAsia"/>
      </w:rPr>
    </w:lvl>
  </w:abstractNum>
  <w:num w:numId="1">
    <w:abstractNumId w:val="0"/>
  </w:num>
  <w:num w:numId="2">
    <w:abstractNumId w:val="1"/>
  </w:num>
  <w:num w:numId="3">
    <w:abstractNumId w:val="4"/>
  </w:num>
  <w:num w:numId="4">
    <w:abstractNumId w:val="5"/>
  </w:num>
  <w:num w:numId="5">
    <w:abstractNumId w:val="7"/>
  </w:num>
  <w:num w:numId="6">
    <w:abstractNumId w:val="2"/>
  </w:num>
  <w:num w:numId="7">
    <w:abstractNumId w:val="6"/>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ZhMjA0YTA1ODcyYjdlYzJlMGEwYTUyZTFmZjMwZWIifQ=="/>
  </w:docVars>
  <w:rsids>
    <w:rsidRoot w:val="62D542EB"/>
    <w:rsid w:val="00065FD0"/>
    <w:rsid w:val="005705BD"/>
    <w:rsid w:val="009166C4"/>
    <w:rsid w:val="009529D0"/>
    <w:rsid w:val="00C1108E"/>
    <w:rsid w:val="00E53215"/>
    <w:rsid w:val="1AD53CDC"/>
    <w:rsid w:val="1BB42C09"/>
    <w:rsid w:val="1CBD10C4"/>
    <w:rsid w:val="1FB62158"/>
    <w:rsid w:val="210E38CE"/>
    <w:rsid w:val="22163117"/>
    <w:rsid w:val="233446D9"/>
    <w:rsid w:val="252243F4"/>
    <w:rsid w:val="2C4C0DFA"/>
    <w:rsid w:val="2CFA1898"/>
    <w:rsid w:val="2DC6066D"/>
    <w:rsid w:val="2F3A0DCE"/>
    <w:rsid w:val="33B97075"/>
    <w:rsid w:val="35B16DC3"/>
    <w:rsid w:val="3AB14465"/>
    <w:rsid w:val="3CBE05CE"/>
    <w:rsid w:val="4AAD7318"/>
    <w:rsid w:val="505A0850"/>
    <w:rsid w:val="558B7D4E"/>
    <w:rsid w:val="583D70DC"/>
    <w:rsid w:val="5B7E6B38"/>
    <w:rsid w:val="5D9E15AD"/>
    <w:rsid w:val="5E9F68F0"/>
    <w:rsid w:val="62D542EB"/>
    <w:rsid w:val="6B9F03E5"/>
    <w:rsid w:val="6FF127A1"/>
    <w:rsid w:val="72E447D7"/>
    <w:rsid w:val="7B471245"/>
    <w:rsid w:val="7D666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7"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7"/>
    <w:pPr>
      <w:widowControl w:val="0"/>
      <w:spacing w:line="360" w:lineRule="auto"/>
      <w:ind w:firstLine="200"/>
      <w:jc w:val="both"/>
    </w:pPr>
    <w:rPr>
      <w:rFonts w:ascii="宋体" w:hAnsi="宋体" w:eastAsia="宋体" w:cs="宋体"/>
      <w:sz w:val="21"/>
      <w:szCs w:val="21"/>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Calibri" w:eastAsia="黑体" w:cs="Times New Roman"/>
      <w:lang w:val="en-US" w:eastAsia="zh-CN"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正文1"/>
    <w:basedOn w:val="7"/>
    <w:qFormat/>
    <w:uiPriority w:val="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360" w:lineRule="auto"/>
    </w:pPr>
    <w:rPr>
      <w:sz w:val="21"/>
      <w:szCs w:val="21"/>
    </w:rPr>
  </w:style>
  <w:style w:type="paragraph" w:customStyle="1" w:styleId="7">
    <w:name w:val="[Normal]"/>
    <w:qFormat/>
    <w:uiPriority w:val="6"/>
    <w:pPr>
      <w:widowControl w:val="0"/>
    </w:pPr>
    <w:rPr>
      <w:rFonts w:ascii="宋体" w:hAnsi="宋体" w:eastAsia="宋体" w:cs="宋体"/>
      <w:sz w:val="24"/>
      <w:szCs w:val="24"/>
      <w:lang w:val="en-US" w:eastAsia="zh-CN" w:bidi="ar-SA"/>
    </w:rPr>
  </w:style>
  <w:style w:type="paragraph" w:customStyle="1" w:styleId="8">
    <w:name w:val="列出段落1"/>
    <w:basedOn w:val="1"/>
    <w:qFormat/>
    <w:uiPriority w:val="7"/>
    <w:pPr>
      <w:spacing w:line="240" w:lineRule="auto"/>
      <w:ind w:firstLine="420"/>
    </w:pPr>
  </w:style>
  <w:style w:type="paragraph" w:customStyle="1" w:styleId="9">
    <w:name w:val="Table Paragraph"/>
    <w:basedOn w:val="1"/>
    <w:qFormat/>
    <w:uiPriority w:val="6"/>
    <w:pPr>
      <w:spacing w:line="240" w:lineRule="auto"/>
      <w:ind w:firstLine="0"/>
      <w:jc w:val="left"/>
    </w:pPr>
    <w:rPr>
      <w:sz w:val="22"/>
      <w:szCs w:val="22"/>
    </w:rPr>
  </w:style>
  <w:style w:type="paragraph" w:customStyle="1" w:styleId="10">
    <w:name w:val="页眉1"/>
    <w:basedOn w:val="1"/>
    <w:qFormat/>
    <w:uiPriority w:val="6"/>
    <w:pPr>
      <w:widowControl/>
      <w:pBdr>
        <w:bottom w:val="single" w:color="auto" w:sz="6" w:space="1"/>
        <w:between w:val="single" w:color="auto" w:sz="6" w:space="1"/>
      </w:pBdr>
      <w:tabs>
        <w:tab w:val="center" w:pos="4153"/>
        <w:tab w:val="right" w:pos="8306"/>
      </w:tabs>
      <w:spacing w:line="240" w:lineRule="auto"/>
      <w:ind w:firstLine="0"/>
      <w:jc w:val="center"/>
    </w:pPr>
    <w:rPr>
      <w:sz w:val="18"/>
      <w:szCs w:val="18"/>
    </w:rPr>
  </w:style>
  <w:style w:type="character" w:customStyle="1" w:styleId="11">
    <w:name w:val="font21"/>
    <w:basedOn w:val="5"/>
    <w:qFormat/>
    <w:uiPriority w:val="6"/>
    <w:rPr>
      <w:rFonts w:ascii="Arial" w:hAnsi="Arial" w:eastAsia="Arial" w:cs="Arial"/>
      <w:color w:val="333333"/>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4067</Words>
  <Characters>4552</Characters>
  <Lines>24</Lines>
  <Paragraphs>6</Paragraphs>
  <TotalTime>0</TotalTime>
  <ScaleCrop>false</ScaleCrop>
  <LinksUpToDate>false</LinksUpToDate>
  <CharactersWithSpaces>4566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2021-04-12T00:32:00Z</dcterms:created>
  <dc:creator>大好先森</dc:creator>
  <cp:lastModifiedBy>31415926</cp:lastModifiedBy>
  <dcterms:modified xsi:type="dcterms:W3CDTF">2022-12-19T09:03:47Z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32DCF642423C493CBC4E135AC893F778</vt:lpwstr>
  </property>
</Properties>
</file>