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360" w:lineRule="auto"/>
        <w:jc w:val="center"/>
        <w:rPr>
          <w:rFonts w:hint="eastAsia" w:ascii="宋体" w:hAnsi="宋体"/>
          <w:b/>
          <w:kern w:val="0"/>
          <w:sz w:val="44"/>
          <w:szCs w:val="44"/>
          <w:shd w:val="clear" w:color="auto" w:fill="FFFFFF"/>
          <w:lang w:eastAsia="zh-CN"/>
        </w:rPr>
      </w:pPr>
      <w:bookmarkStart w:id="0" w:name="_Toc8652"/>
    </w:p>
    <w:p>
      <w:pPr>
        <w:pStyle w:val="10"/>
        <w:snapToGrid w:val="0"/>
        <w:spacing w:line="360" w:lineRule="auto"/>
        <w:jc w:val="center"/>
        <w:rPr>
          <w:rFonts w:hint="eastAsia" w:ascii="宋体" w:hAnsi="宋体"/>
          <w:b/>
          <w:kern w:val="0"/>
          <w:sz w:val="44"/>
          <w:szCs w:val="44"/>
          <w:shd w:val="clear" w:color="auto" w:fill="FFFFFF"/>
        </w:rPr>
      </w:pPr>
      <w:r>
        <w:rPr>
          <w:rFonts w:hint="eastAsia" w:ascii="宋体" w:hAnsi="宋体"/>
          <w:b/>
          <w:kern w:val="0"/>
          <w:sz w:val="44"/>
          <w:szCs w:val="44"/>
          <w:shd w:val="clear" w:color="auto" w:fill="FFFFFF"/>
          <w:lang w:eastAsia="zh-CN"/>
        </w:rPr>
        <w:t>扬州市中医院信息安全运维服务采购</w:t>
      </w:r>
      <w:r>
        <w:rPr>
          <w:rFonts w:hint="eastAsia" w:ascii="宋体" w:hAnsi="宋体"/>
          <w:b/>
          <w:kern w:val="0"/>
          <w:sz w:val="44"/>
          <w:szCs w:val="44"/>
          <w:shd w:val="clear" w:color="auto" w:fill="FFFFFF"/>
        </w:rPr>
        <w:t>项目</w:t>
      </w:r>
    </w:p>
    <w:p>
      <w:pPr>
        <w:spacing w:line="360" w:lineRule="auto"/>
        <w:jc w:val="center"/>
        <w:rPr>
          <w:rFonts w:ascii="宋体" w:hAnsi="宋体"/>
          <w:b/>
          <w:kern w:val="0"/>
          <w:sz w:val="44"/>
          <w:szCs w:val="44"/>
          <w:shd w:val="clear" w:color="auto" w:fill="FFFFFF"/>
        </w:rPr>
      </w:pPr>
      <w:r>
        <w:rPr>
          <w:rFonts w:hint="eastAsia" w:ascii="宋体" w:hAnsi="宋体"/>
          <w:b/>
          <w:kern w:val="0"/>
          <w:sz w:val="44"/>
          <w:szCs w:val="44"/>
          <w:shd w:val="clear" w:color="auto" w:fill="FFFFFF"/>
          <w:lang w:eastAsia="zh-CN"/>
        </w:rPr>
        <w:t>公开</w:t>
      </w:r>
      <w:r>
        <w:rPr>
          <w:rFonts w:hint="eastAsia" w:ascii="宋体" w:hAnsi="宋体"/>
          <w:b/>
          <w:kern w:val="0"/>
          <w:sz w:val="44"/>
          <w:szCs w:val="44"/>
          <w:shd w:val="clear" w:color="auto" w:fill="FFFFFF"/>
        </w:rPr>
        <w:t>招标文件</w:t>
      </w:r>
    </w:p>
    <w:p>
      <w:pPr>
        <w:spacing w:line="360" w:lineRule="auto"/>
        <w:jc w:val="center"/>
        <w:rPr>
          <w:rFonts w:hint="eastAsia" w:ascii="宋体" w:hAnsi="宋体"/>
          <w:b/>
          <w:bCs/>
          <w:snapToGrid w:val="0"/>
          <w:sz w:val="32"/>
          <w:szCs w:val="32"/>
        </w:rPr>
      </w:pPr>
    </w:p>
    <w:p>
      <w:pPr>
        <w:spacing w:line="360" w:lineRule="auto"/>
        <w:jc w:val="center"/>
        <w:rPr>
          <w:rFonts w:hint="default" w:ascii="宋体" w:hAnsi="宋体" w:eastAsia="宋体"/>
          <w:b/>
          <w:bCs/>
          <w:snapToGrid w:val="0"/>
          <w:sz w:val="32"/>
          <w:szCs w:val="32"/>
          <w:lang w:val="en-US" w:eastAsia="zh-CN"/>
        </w:rPr>
      </w:pPr>
      <w:r>
        <w:rPr>
          <w:rFonts w:hint="eastAsia" w:ascii="宋体" w:hAnsi="宋体"/>
          <w:b/>
          <w:bCs/>
          <w:snapToGrid w:val="0"/>
          <w:sz w:val="32"/>
          <w:szCs w:val="32"/>
        </w:rPr>
        <w:t>项目编号：</w:t>
      </w:r>
      <w:r>
        <w:rPr>
          <w:rFonts w:hint="eastAsia" w:ascii="宋体" w:hAnsi="宋体"/>
          <w:b/>
          <w:bCs/>
          <w:snapToGrid w:val="0"/>
          <w:sz w:val="32"/>
          <w:szCs w:val="32"/>
          <w:lang w:val="en-US" w:eastAsia="zh-CN"/>
        </w:rPr>
        <w:t>XXC</w:t>
      </w:r>
      <w:r>
        <w:rPr>
          <w:rFonts w:hint="eastAsia" w:ascii="宋体" w:hAnsi="宋体"/>
          <w:b/>
          <w:bCs/>
          <w:snapToGrid w:val="0"/>
          <w:sz w:val="32"/>
          <w:szCs w:val="32"/>
        </w:rPr>
        <w:t>-2022</w:t>
      </w:r>
      <w:r>
        <w:rPr>
          <w:rFonts w:hint="eastAsia" w:ascii="宋体" w:hAnsi="宋体"/>
          <w:b/>
          <w:bCs/>
          <w:snapToGrid w:val="0"/>
          <w:sz w:val="32"/>
          <w:szCs w:val="32"/>
          <w:lang w:val="en-US" w:eastAsia="zh-CN"/>
        </w:rPr>
        <w:t>1109</w:t>
      </w:r>
    </w:p>
    <w:p>
      <w:pPr>
        <w:spacing w:line="360" w:lineRule="auto"/>
        <w:jc w:val="center"/>
        <w:rPr>
          <w:rFonts w:ascii="宋体" w:hAnsi="宋体"/>
          <w:b/>
          <w:sz w:val="36"/>
        </w:rPr>
      </w:pPr>
    </w:p>
    <w:p>
      <w:pPr>
        <w:spacing w:line="360" w:lineRule="auto"/>
        <w:jc w:val="center"/>
        <w:rPr>
          <w:rFonts w:ascii="宋体" w:hAnsi="宋体"/>
          <w:sz w:val="36"/>
        </w:rPr>
      </w:pPr>
      <w:r>
        <w:rPr>
          <w:rFonts w:ascii="Times New Roman" w:hAnsi="Times New Roman" w:eastAsia="宋体"/>
        </w:rPr>
        <w:drawing>
          <wp:inline distT="0" distB="0" distL="114300" distR="114300">
            <wp:extent cx="5080000" cy="316801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080000" cy="3168015"/>
                    </a:xfrm>
                    <a:prstGeom prst="rect">
                      <a:avLst/>
                    </a:prstGeom>
                    <a:noFill/>
                    <a:ln>
                      <a:noFill/>
                    </a:ln>
                  </pic:spPr>
                </pic:pic>
              </a:graphicData>
            </a:graphic>
          </wp:inline>
        </w:drawing>
      </w:r>
    </w:p>
    <w:p>
      <w:pPr>
        <w:spacing w:line="360" w:lineRule="auto"/>
        <w:jc w:val="center"/>
        <w:rPr>
          <w:rFonts w:ascii="宋体" w:hAnsi="宋体"/>
          <w:sz w:val="28"/>
        </w:rPr>
      </w:pPr>
    </w:p>
    <w:p>
      <w:pPr>
        <w:spacing w:line="360" w:lineRule="auto"/>
        <w:jc w:val="center"/>
        <w:rPr>
          <w:rFonts w:ascii="宋体" w:hAnsi="宋体"/>
          <w:sz w:val="28"/>
        </w:rPr>
      </w:pPr>
    </w:p>
    <w:p>
      <w:pPr>
        <w:spacing w:line="360" w:lineRule="auto"/>
        <w:jc w:val="center"/>
        <w:rPr>
          <w:rFonts w:ascii="宋体" w:hAnsi="宋体"/>
          <w:szCs w:val="21"/>
        </w:rPr>
      </w:pPr>
      <w:r>
        <w:rPr>
          <w:rFonts w:hint="eastAsia" w:ascii="宋体" w:hAnsi="宋体"/>
          <w:b/>
          <w:sz w:val="28"/>
          <w:szCs w:val="28"/>
        </w:rPr>
        <w:t>招  标  人：</w:t>
      </w:r>
      <w:r>
        <w:rPr>
          <w:rFonts w:hint="eastAsia" w:ascii="宋体" w:hAnsi="宋体"/>
          <w:b/>
          <w:sz w:val="28"/>
          <w:szCs w:val="28"/>
          <w:lang w:eastAsia="zh-CN"/>
        </w:rPr>
        <w:t>扬州市中</w:t>
      </w:r>
      <w:r>
        <w:rPr>
          <w:rFonts w:hint="eastAsia" w:ascii="宋体" w:hAnsi="宋体"/>
          <w:b/>
          <w:sz w:val="28"/>
          <w:szCs w:val="28"/>
        </w:rPr>
        <w:t>医院</w:t>
      </w:r>
    </w:p>
    <w:p>
      <w:pPr>
        <w:spacing w:line="360" w:lineRule="auto"/>
        <w:jc w:val="center"/>
        <w:rPr>
          <w:rFonts w:ascii="宋体" w:hAnsi="宋体"/>
          <w:b/>
          <w:sz w:val="28"/>
          <w:szCs w:val="28"/>
        </w:rPr>
        <w:sectPr>
          <w:footerReference r:id="rId3" w:type="default"/>
          <w:pgSz w:w="11906" w:h="16838"/>
          <w:pgMar w:top="1418" w:right="1134" w:bottom="1418" w:left="1134" w:header="851" w:footer="992" w:gutter="0"/>
          <w:cols w:space="720" w:num="1"/>
          <w:docGrid w:type="lines" w:linePitch="312" w:charSpace="0"/>
        </w:sectPr>
      </w:pPr>
      <w:r>
        <w:rPr>
          <w:rFonts w:hint="eastAsia" w:ascii="宋体" w:hAnsi="宋体"/>
          <w:b/>
          <w:sz w:val="28"/>
          <w:szCs w:val="28"/>
        </w:rPr>
        <w:t>发 放 时 间：2022年</w:t>
      </w:r>
      <w:r>
        <w:rPr>
          <w:rFonts w:hint="eastAsia" w:ascii="宋体" w:hAnsi="宋体"/>
          <w:b/>
          <w:sz w:val="28"/>
          <w:szCs w:val="28"/>
          <w:lang w:val="en-US" w:eastAsia="zh-CN"/>
        </w:rPr>
        <w:t>11</w:t>
      </w:r>
      <w:r>
        <w:rPr>
          <w:rFonts w:hint="eastAsia" w:ascii="宋体" w:hAnsi="宋体"/>
          <w:b/>
          <w:sz w:val="28"/>
          <w:szCs w:val="28"/>
        </w:rPr>
        <w:t>月</w:t>
      </w:r>
    </w:p>
    <w:p>
      <w:pPr>
        <w:spacing w:line="360" w:lineRule="auto"/>
        <w:jc w:val="center"/>
        <w:rPr>
          <w:rFonts w:ascii="宋体" w:hAnsi="宋体"/>
          <w:sz w:val="36"/>
          <w:szCs w:val="36"/>
        </w:rPr>
      </w:pPr>
      <w:r>
        <w:rPr>
          <w:rFonts w:hint="eastAsia" w:ascii="宋体" w:hAnsi="宋体"/>
          <w:sz w:val="36"/>
          <w:szCs w:val="36"/>
        </w:rPr>
        <w:t xml:space="preserve">目 </w:t>
      </w:r>
      <w:r>
        <w:rPr>
          <w:rFonts w:ascii="宋体" w:hAnsi="宋体"/>
          <w:sz w:val="36"/>
          <w:szCs w:val="36"/>
        </w:rPr>
        <w:t xml:space="preserve"> 录</w:t>
      </w:r>
    </w:p>
    <w:p>
      <w:pPr>
        <w:pStyle w:val="24"/>
        <w:tabs>
          <w:tab w:val="right" w:pos="4400"/>
          <w:tab w:val="right" w:leader="dot" w:pos="8306"/>
        </w:tabs>
      </w:pPr>
      <w:r>
        <w:fldChar w:fldCharType="begin"/>
      </w:r>
      <w:r>
        <w:instrText xml:space="preserve">TOC \o "1-1" \h \u </w:instrText>
      </w:r>
      <w:r>
        <w:fldChar w:fldCharType="separate"/>
      </w:r>
    </w:p>
    <w:p>
      <w:pPr>
        <w:pStyle w:val="24"/>
        <w:tabs>
          <w:tab w:val="right" w:leader="dot" w:pos="8306"/>
        </w:tabs>
        <w:rPr>
          <w:sz w:val="28"/>
          <w:szCs w:val="28"/>
        </w:rPr>
      </w:pPr>
      <w:r>
        <w:rPr>
          <w:sz w:val="28"/>
          <w:szCs w:val="28"/>
        </w:rPr>
        <w:fldChar w:fldCharType="begin"/>
      </w:r>
      <w:r>
        <w:rPr>
          <w:sz w:val="28"/>
          <w:szCs w:val="28"/>
        </w:rPr>
        <w:instrText xml:space="preserve"> HYPERLINK \l _Toc16069 </w:instrText>
      </w:r>
      <w:r>
        <w:rPr>
          <w:sz w:val="28"/>
          <w:szCs w:val="28"/>
        </w:rPr>
        <w:fldChar w:fldCharType="separate"/>
      </w:r>
      <w:r>
        <w:rPr>
          <w:rFonts w:hint="eastAsia" w:ascii="宋体" w:hAnsi="宋体"/>
          <w:sz w:val="28"/>
          <w:szCs w:val="28"/>
        </w:rPr>
        <w:t>第一章</w:t>
      </w:r>
      <w:r>
        <w:rPr>
          <w:rFonts w:hint="eastAsia" w:ascii="宋体" w:hAnsi="宋体"/>
          <w:sz w:val="28"/>
          <w:szCs w:val="28"/>
          <w:lang w:eastAsia="zh-CN"/>
        </w:rPr>
        <w:t xml:space="preserve"> </w:t>
      </w:r>
      <w:r>
        <w:rPr>
          <w:rFonts w:ascii="宋体" w:hAnsi="宋体"/>
          <w:sz w:val="28"/>
          <w:szCs w:val="28"/>
        </w:rPr>
        <w:t>招标公告</w:t>
      </w:r>
      <w:r>
        <w:rPr>
          <w:sz w:val="28"/>
          <w:szCs w:val="28"/>
        </w:rPr>
        <w:tab/>
      </w:r>
      <w:r>
        <w:rPr>
          <w:sz w:val="28"/>
          <w:szCs w:val="28"/>
        </w:rPr>
        <w:fldChar w:fldCharType="begin"/>
      </w:r>
      <w:r>
        <w:rPr>
          <w:sz w:val="28"/>
          <w:szCs w:val="28"/>
        </w:rPr>
        <w:instrText xml:space="preserve"> PAGEREF _Toc16069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4"/>
        <w:tabs>
          <w:tab w:val="right" w:leader="dot" w:pos="8306"/>
        </w:tabs>
        <w:rPr>
          <w:rFonts w:hint="eastAsia" w:eastAsia="宋体"/>
          <w:sz w:val="28"/>
          <w:szCs w:val="28"/>
          <w:lang w:val="en-US" w:eastAsia="zh-CN"/>
        </w:rPr>
      </w:pPr>
      <w:r>
        <w:rPr>
          <w:sz w:val="28"/>
          <w:szCs w:val="28"/>
        </w:rPr>
        <w:fldChar w:fldCharType="begin"/>
      </w:r>
      <w:r>
        <w:rPr>
          <w:sz w:val="28"/>
          <w:szCs w:val="28"/>
        </w:rPr>
        <w:instrText xml:space="preserve"> HYPERLINK \l _Toc12631 </w:instrText>
      </w:r>
      <w:r>
        <w:rPr>
          <w:sz w:val="28"/>
          <w:szCs w:val="28"/>
        </w:rPr>
        <w:fldChar w:fldCharType="separate"/>
      </w:r>
      <w:r>
        <w:rPr>
          <w:rFonts w:hint="eastAsia" w:ascii="宋体" w:hAnsi="宋体"/>
          <w:sz w:val="28"/>
          <w:szCs w:val="28"/>
        </w:rPr>
        <w:t>第</w:t>
      </w:r>
      <w:r>
        <w:rPr>
          <w:rFonts w:hint="eastAsia" w:ascii="宋体" w:hAnsi="宋体"/>
          <w:sz w:val="28"/>
          <w:szCs w:val="28"/>
          <w:lang w:eastAsia="zh-CN"/>
        </w:rPr>
        <w:t>二</w:t>
      </w:r>
      <w:r>
        <w:rPr>
          <w:rFonts w:hint="eastAsia" w:ascii="宋体" w:hAnsi="宋体"/>
          <w:sz w:val="28"/>
          <w:szCs w:val="28"/>
        </w:rPr>
        <w:t xml:space="preserve">章 </w:t>
      </w:r>
      <w:r>
        <w:rPr>
          <w:rFonts w:hint="eastAsia" w:ascii="宋体" w:hAnsi="宋体"/>
          <w:sz w:val="28"/>
          <w:szCs w:val="28"/>
          <w:lang w:eastAsia="zh-CN"/>
        </w:rPr>
        <w:t>投标人须知</w:t>
      </w:r>
      <w:r>
        <w:rPr>
          <w:sz w:val="28"/>
          <w:szCs w:val="28"/>
        </w:rPr>
        <w:tab/>
      </w:r>
      <w:r>
        <w:rPr>
          <w:sz w:val="28"/>
          <w:szCs w:val="28"/>
        </w:rPr>
        <w:fldChar w:fldCharType="end"/>
      </w:r>
      <w:r>
        <w:rPr>
          <w:rFonts w:hint="eastAsia"/>
          <w:sz w:val="28"/>
          <w:szCs w:val="28"/>
          <w:lang w:val="en-US" w:eastAsia="zh-CN"/>
        </w:rPr>
        <w:t>3</w:t>
      </w:r>
    </w:p>
    <w:p>
      <w:pPr>
        <w:pStyle w:val="24"/>
        <w:tabs>
          <w:tab w:val="right" w:leader="dot" w:pos="8306"/>
        </w:tabs>
        <w:rPr>
          <w:rFonts w:hint="eastAsia" w:eastAsia="宋体"/>
          <w:sz w:val="28"/>
          <w:szCs w:val="28"/>
          <w:lang w:val="en-US" w:eastAsia="zh-CN"/>
        </w:rPr>
      </w:pPr>
      <w:r>
        <w:rPr>
          <w:sz w:val="28"/>
          <w:szCs w:val="28"/>
        </w:rPr>
        <w:fldChar w:fldCharType="begin"/>
      </w:r>
      <w:r>
        <w:rPr>
          <w:sz w:val="28"/>
          <w:szCs w:val="28"/>
        </w:rPr>
        <w:instrText xml:space="preserve"> HYPERLINK \l _Toc23377 </w:instrText>
      </w:r>
      <w:r>
        <w:rPr>
          <w:sz w:val="28"/>
          <w:szCs w:val="28"/>
        </w:rPr>
        <w:fldChar w:fldCharType="separate"/>
      </w:r>
      <w:r>
        <w:rPr>
          <w:sz w:val="28"/>
          <w:szCs w:val="28"/>
        </w:rPr>
        <w:t>第</w:t>
      </w:r>
      <w:r>
        <w:rPr>
          <w:rFonts w:hint="eastAsia"/>
          <w:sz w:val="28"/>
          <w:szCs w:val="28"/>
          <w:lang w:eastAsia="zh-CN"/>
        </w:rPr>
        <w:t>三</w:t>
      </w:r>
      <w:r>
        <w:rPr>
          <w:sz w:val="28"/>
          <w:szCs w:val="28"/>
        </w:rPr>
        <w:t>章</w:t>
      </w:r>
      <w:r>
        <w:rPr>
          <w:rFonts w:hint="eastAsia"/>
          <w:sz w:val="28"/>
          <w:szCs w:val="28"/>
        </w:rPr>
        <w:t xml:space="preserve"> </w:t>
      </w:r>
      <w:r>
        <w:rPr>
          <w:rFonts w:hint="eastAsia" w:ascii="宋体" w:hAnsi="宋体"/>
          <w:sz w:val="28"/>
          <w:szCs w:val="28"/>
        </w:rPr>
        <w:t>合同条款及格式</w:t>
      </w:r>
      <w:r>
        <w:rPr>
          <w:sz w:val="28"/>
          <w:szCs w:val="28"/>
        </w:rPr>
        <w:tab/>
      </w:r>
      <w:r>
        <w:rPr>
          <w:sz w:val="28"/>
          <w:szCs w:val="28"/>
        </w:rPr>
        <w:fldChar w:fldCharType="end"/>
      </w:r>
      <w:r>
        <w:rPr>
          <w:rFonts w:hint="eastAsia"/>
          <w:sz w:val="28"/>
          <w:szCs w:val="28"/>
          <w:lang w:val="en-US" w:eastAsia="zh-CN"/>
        </w:rPr>
        <w:t>7</w:t>
      </w:r>
    </w:p>
    <w:p>
      <w:pPr>
        <w:pStyle w:val="24"/>
        <w:tabs>
          <w:tab w:val="right" w:leader="dot" w:pos="8306"/>
        </w:tabs>
        <w:rPr>
          <w:rFonts w:hint="eastAsia" w:eastAsia="宋体"/>
          <w:sz w:val="28"/>
          <w:szCs w:val="28"/>
          <w:lang w:val="en-US" w:eastAsia="zh-CN"/>
        </w:rPr>
      </w:pPr>
      <w:r>
        <w:rPr>
          <w:sz w:val="28"/>
          <w:szCs w:val="28"/>
        </w:rPr>
        <w:fldChar w:fldCharType="begin"/>
      </w:r>
      <w:r>
        <w:rPr>
          <w:sz w:val="28"/>
          <w:szCs w:val="28"/>
        </w:rPr>
        <w:instrText xml:space="preserve"> HYPERLINK \l _Toc5681 </w:instrText>
      </w:r>
      <w:r>
        <w:rPr>
          <w:sz w:val="28"/>
          <w:szCs w:val="28"/>
        </w:rPr>
        <w:fldChar w:fldCharType="separate"/>
      </w:r>
      <w:r>
        <w:rPr>
          <w:rFonts w:hint="eastAsia"/>
          <w:sz w:val="28"/>
          <w:szCs w:val="28"/>
        </w:rPr>
        <w:t>第</w:t>
      </w:r>
      <w:r>
        <w:rPr>
          <w:rFonts w:hint="eastAsia"/>
          <w:sz w:val="28"/>
          <w:szCs w:val="28"/>
          <w:lang w:eastAsia="zh-CN"/>
        </w:rPr>
        <w:t>四</w:t>
      </w:r>
      <w:r>
        <w:rPr>
          <w:rFonts w:hint="eastAsia"/>
          <w:sz w:val="28"/>
          <w:szCs w:val="28"/>
        </w:rPr>
        <w:t>章 项目需求</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1</w:t>
      </w:r>
    </w:p>
    <w:p>
      <w:pPr>
        <w:pStyle w:val="24"/>
        <w:tabs>
          <w:tab w:val="right" w:leader="dot" w:pos="8306"/>
        </w:tabs>
        <w:rPr>
          <w:rFonts w:hint="eastAsia"/>
          <w:sz w:val="28"/>
          <w:szCs w:val="28"/>
          <w:lang w:val="en-US" w:eastAsia="zh-CN"/>
        </w:rPr>
      </w:pPr>
      <w:r>
        <w:rPr>
          <w:sz w:val="28"/>
          <w:szCs w:val="28"/>
        </w:rPr>
        <w:fldChar w:fldCharType="begin"/>
      </w:r>
      <w:r>
        <w:rPr>
          <w:sz w:val="28"/>
          <w:szCs w:val="28"/>
        </w:rPr>
        <w:instrText xml:space="preserve"> HYPERLINK \l _Toc22262 </w:instrText>
      </w:r>
      <w:r>
        <w:rPr>
          <w:sz w:val="28"/>
          <w:szCs w:val="28"/>
        </w:rPr>
        <w:fldChar w:fldCharType="separate"/>
      </w:r>
      <w:r>
        <w:rPr>
          <w:rFonts w:hint="eastAsia"/>
          <w:sz w:val="28"/>
          <w:szCs w:val="28"/>
        </w:rPr>
        <w:t>第</w:t>
      </w:r>
      <w:r>
        <w:rPr>
          <w:rFonts w:hint="eastAsia"/>
          <w:sz w:val="28"/>
          <w:szCs w:val="28"/>
          <w:lang w:eastAsia="zh-CN"/>
        </w:rPr>
        <w:t>五</w:t>
      </w:r>
      <w:r>
        <w:rPr>
          <w:rFonts w:hint="eastAsia"/>
          <w:sz w:val="28"/>
          <w:szCs w:val="28"/>
        </w:rPr>
        <w:t>章 评标方法及评标标准</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4</w:t>
      </w:r>
    </w:p>
    <w:p>
      <w:pPr>
        <w:pStyle w:val="24"/>
        <w:tabs>
          <w:tab w:val="right" w:leader="dot" w:pos="8306"/>
        </w:tabs>
        <w:rPr>
          <w:rFonts w:hint="eastAsia"/>
          <w:sz w:val="28"/>
          <w:szCs w:val="28"/>
          <w:lang w:val="en-US" w:eastAsia="zh-CN"/>
        </w:rPr>
      </w:pPr>
      <w:r>
        <w:rPr>
          <w:sz w:val="28"/>
          <w:szCs w:val="28"/>
        </w:rPr>
        <w:fldChar w:fldCharType="begin"/>
      </w:r>
      <w:r>
        <w:rPr>
          <w:sz w:val="28"/>
          <w:szCs w:val="28"/>
        </w:rPr>
        <w:instrText xml:space="preserve"> HYPERLINK \l _Toc22262 </w:instrText>
      </w:r>
      <w:r>
        <w:rPr>
          <w:sz w:val="28"/>
          <w:szCs w:val="28"/>
        </w:rPr>
        <w:fldChar w:fldCharType="separate"/>
      </w:r>
      <w:r>
        <w:rPr>
          <w:rFonts w:hint="eastAsia"/>
          <w:sz w:val="28"/>
          <w:szCs w:val="28"/>
        </w:rPr>
        <w:t>第</w:t>
      </w:r>
      <w:r>
        <w:rPr>
          <w:rFonts w:hint="eastAsia"/>
          <w:sz w:val="28"/>
          <w:szCs w:val="28"/>
          <w:lang w:eastAsia="zh-CN"/>
        </w:rPr>
        <w:t>五</w:t>
      </w:r>
      <w:r>
        <w:rPr>
          <w:rFonts w:hint="eastAsia"/>
          <w:sz w:val="28"/>
          <w:szCs w:val="28"/>
        </w:rPr>
        <w:t>章 投标文件格式</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r>
        <w:fldChar w:fldCharType="end"/>
      </w:r>
    </w:p>
    <w:p>
      <w:pPr>
        <w:spacing w:line="360" w:lineRule="auto"/>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3"/>
        <w:keepNext w:val="0"/>
        <w:keepLines w:val="0"/>
        <w:spacing w:before="0" w:after="0" w:line="360" w:lineRule="auto"/>
        <w:ind w:firstLine="2512" w:firstLineChars="695"/>
        <w:rPr>
          <w:rFonts w:hint="eastAsia" w:ascii="宋体" w:hAnsi="宋体"/>
          <w:sz w:val="36"/>
        </w:rPr>
      </w:pPr>
      <w:bookmarkStart w:id="1" w:name="_Toc16069"/>
      <w:bookmarkStart w:id="2" w:name="_Toc20326"/>
      <w:r>
        <w:rPr>
          <w:rFonts w:hint="eastAsia" w:ascii="宋体" w:hAnsi="宋体"/>
          <w:sz w:val="36"/>
        </w:rPr>
        <w:t>第一章</w:t>
      </w:r>
      <w:r>
        <w:rPr>
          <w:rFonts w:hint="eastAsia" w:ascii="宋体" w:hAnsi="宋体"/>
          <w:sz w:val="36"/>
          <w:lang w:eastAsia="zh-CN"/>
        </w:rPr>
        <w:t xml:space="preserve"> </w:t>
      </w:r>
      <w:r>
        <w:rPr>
          <w:rFonts w:ascii="宋体" w:hAnsi="宋体"/>
          <w:sz w:val="36"/>
        </w:rPr>
        <w:t>招标公告</w:t>
      </w:r>
      <w:bookmarkEnd w:id="1"/>
      <w:bookmarkEnd w:id="2"/>
      <w:bookmarkStart w:id="3" w:name="_Hlk57223637"/>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一、项目基本情况</w:t>
      </w:r>
    </w:p>
    <w:p>
      <w:pPr>
        <w:spacing w:line="360" w:lineRule="auto"/>
        <w:ind w:firstLine="420" w:firstLineChars="200"/>
        <w:rPr>
          <w:rFonts w:hint="eastAsia" w:ascii="宋体" w:hAnsi="宋体"/>
          <w:szCs w:val="21"/>
          <w:lang w:eastAsia="zh-CN"/>
        </w:rPr>
      </w:pPr>
      <w:r>
        <w:rPr>
          <w:rFonts w:hint="eastAsia" w:ascii="宋体" w:hAnsi="宋体"/>
          <w:szCs w:val="21"/>
          <w:lang w:eastAsia="zh-CN"/>
        </w:rPr>
        <w:t>(一)项目名称：</w:t>
      </w:r>
      <w:bookmarkEnd w:id="3"/>
      <w:r>
        <w:rPr>
          <w:rFonts w:hint="eastAsia" w:ascii="宋体" w:hAnsi="宋体"/>
          <w:szCs w:val="21"/>
          <w:lang w:eastAsia="zh-CN"/>
        </w:rPr>
        <w:t>扬州市中医院信息安全运维服务项目；</w:t>
      </w:r>
    </w:p>
    <w:p>
      <w:pPr>
        <w:spacing w:line="360" w:lineRule="auto"/>
        <w:ind w:firstLine="420" w:firstLineChars="200"/>
        <w:rPr>
          <w:rFonts w:hint="eastAsia" w:ascii="宋体" w:hAnsi="宋体"/>
          <w:szCs w:val="21"/>
          <w:lang w:eastAsia="zh-CN"/>
        </w:rPr>
      </w:pPr>
      <w:r>
        <w:rPr>
          <w:rFonts w:hint="eastAsia" w:ascii="宋体" w:hAnsi="宋体"/>
          <w:szCs w:val="21"/>
          <w:lang w:eastAsia="zh-CN"/>
        </w:rPr>
        <w:t>(二)项目编号：</w:t>
      </w:r>
      <w:r>
        <w:rPr>
          <w:rFonts w:hint="eastAsia" w:ascii="宋体" w:hAnsi="宋体"/>
          <w:szCs w:val="21"/>
          <w:lang w:val="en-US" w:eastAsia="zh-CN"/>
        </w:rPr>
        <w:t>XXC</w:t>
      </w:r>
      <w:r>
        <w:rPr>
          <w:rFonts w:hint="eastAsia" w:ascii="宋体" w:hAnsi="宋体"/>
          <w:szCs w:val="21"/>
          <w:lang w:eastAsia="zh-CN"/>
        </w:rPr>
        <w:t>-2022</w:t>
      </w:r>
      <w:r>
        <w:rPr>
          <w:rFonts w:hint="eastAsia" w:ascii="宋体" w:hAnsi="宋体"/>
          <w:szCs w:val="21"/>
          <w:lang w:val="en-US" w:eastAsia="zh-CN"/>
        </w:rPr>
        <w:t>1109</w:t>
      </w:r>
      <w:r>
        <w:rPr>
          <w:rFonts w:hint="eastAsia" w:ascii="宋体" w:hAnsi="宋体"/>
          <w:szCs w:val="21"/>
          <w:lang w:eastAsia="zh-CN"/>
        </w:rPr>
        <w:t>。</w:t>
      </w:r>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二、招标项目说明</w:t>
      </w:r>
    </w:p>
    <w:p>
      <w:pPr>
        <w:spacing w:line="360" w:lineRule="auto"/>
        <w:ind w:firstLine="420" w:firstLineChars="200"/>
        <w:rPr>
          <w:rFonts w:hint="default"/>
          <w:b/>
          <w:color w:val="FF0000"/>
          <w:sz w:val="36"/>
          <w:szCs w:val="36"/>
          <w:lang w:val="en-US"/>
        </w:rPr>
      </w:pPr>
      <w:bookmarkStart w:id="4" w:name="_Hlk33625664"/>
      <w:r>
        <w:rPr>
          <w:rFonts w:ascii="宋体" w:hAnsi="宋体"/>
          <w:bCs/>
          <w:kern w:val="0"/>
          <w:szCs w:val="21"/>
          <w:shd w:val="clear" w:color="auto" w:fill="FFFFFF"/>
        </w:rPr>
        <w:t>(</w:t>
      </w:r>
      <w:r>
        <w:rPr>
          <w:rFonts w:hint="eastAsia" w:ascii="宋体" w:hAnsi="宋体"/>
          <w:bCs/>
          <w:kern w:val="0"/>
          <w:szCs w:val="21"/>
          <w:shd w:val="clear" w:color="auto" w:fill="FFFFFF"/>
        </w:rPr>
        <w:t>一</w:t>
      </w:r>
      <w:r>
        <w:rPr>
          <w:rFonts w:ascii="宋体" w:hAnsi="宋体"/>
          <w:bCs/>
          <w:kern w:val="0"/>
          <w:szCs w:val="21"/>
          <w:shd w:val="clear" w:color="auto" w:fill="FFFFFF"/>
        </w:rPr>
        <w:t>)</w:t>
      </w:r>
      <w:r>
        <w:rPr>
          <w:rFonts w:hint="eastAsia" w:ascii="宋体" w:hAnsi="宋体"/>
          <w:bCs/>
          <w:kern w:val="0"/>
          <w:szCs w:val="21"/>
          <w:shd w:val="clear" w:color="auto" w:fill="FFFFFF"/>
        </w:rPr>
        <w:t>项目范围</w:t>
      </w:r>
      <w:r>
        <w:rPr>
          <w:rFonts w:ascii="宋体" w:hAnsi="宋体"/>
          <w:bCs/>
          <w:kern w:val="0"/>
          <w:szCs w:val="21"/>
          <w:shd w:val="clear" w:color="auto" w:fill="FFFFFF"/>
        </w:rPr>
        <w:t>：</w:t>
      </w:r>
      <w:bookmarkEnd w:id="4"/>
      <w:r>
        <w:rPr>
          <w:rFonts w:hint="eastAsia" w:ascii="宋体" w:hAnsi="宋体"/>
          <w:szCs w:val="21"/>
          <w:lang w:eastAsia="zh-CN"/>
        </w:rPr>
        <w:t>提供信息安全运维服务，服务周期</w:t>
      </w:r>
      <w:r>
        <w:rPr>
          <w:rFonts w:hint="eastAsia" w:ascii="宋体" w:hAnsi="宋体"/>
          <w:szCs w:val="21"/>
          <w:lang w:val="en-US" w:eastAsia="zh-CN"/>
        </w:rPr>
        <w:t>1年。</w:t>
      </w:r>
    </w:p>
    <w:p>
      <w:pPr>
        <w:pStyle w:val="10"/>
        <w:snapToGrid w:val="0"/>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(二)采购预算：15万元，本项目设定最高限价15万元，投标报价超过最高限价的为无效报价，按无效响应处理。</w:t>
      </w:r>
    </w:p>
    <w:p>
      <w:pPr>
        <w:pStyle w:val="10"/>
        <w:snapToGrid w:val="0"/>
        <w:spacing w:line="360" w:lineRule="auto"/>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hAnsi="宋体" w:eastAsia="宋体" w:cs="Times New Roman"/>
          <w:kern w:val="2"/>
          <w:sz w:val="21"/>
          <w:szCs w:val="21"/>
          <w:lang w:val="en-US" w:eastAsia="zh-CN" w:bidi="ar-SA"/>
        </w:rPr>
        <w:t>三</w:t>
      </w:r>
      <w:r>
        <w:rPr>
          <w:rFonts w:hint="eastAsia" w:ascii="宋体" w:hAnsi="宋体" w:eastAsia="宋体" w:cs="Times New Roman"/>
          <w:kern w:val="2"/>
          <w:sz w:val="21"/>
          <w:szCs w:val="21"/>
          <w:lang w:val="en-US" w:eastAsia="zh-CN" w:bidi="ar-SA"/>
        </w:rPr>
        <w:t>)</w:t>
      </w:r>
      <w:r>
        <w:rPr>
          <w:rFonts w:hint="eastAsia" w:hAnsi="宋体" w:eastAsia="宋体" w:cs="Times New Roman"/>
          <w:kern w:val="2"/>
          <w:sz w:val="21"/>
          <w:szCs w:val="21"/>
          <w:lang w:val="en-US" w:eastAsia="zh-CN" w:bidi="ar-SA"/>
        </w:rPr>
        <w:t>招标方法：公开招标，综合评分法。</w:t>
      </w:r>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三、供应商应具备的资格条件</w:t>
      </w:r>
    </w:p>
    <w:p>
      <w:pPr>
        <w:spacing w:line="360" w:lineRule="auto"/>
        <w:ind w:left="210" w:leftChars="100" w:right="312"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1.满足《中华人民共和国政府采购法》第二十二条规定，并提供下列材料：</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1.1法人或者其他组织的营业执照等证明文件(复印件加盖供应商公章)；</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1.2 若法定代表人参加投标的，须提供本人身份证复印件(原件备查)；若授权代表参加的，须提供《法人授权书》原件和授权代表身份证复印件（原件备查）；</w:t>
      </w:r>
    </w:p>
    <w:p>
      <w:pPr>
        <w:spacing w:line="360" w:lineRule="auto"/>
        <w:ind w:right="312"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 依法缴纳职工社会保障资金的证明材料(复印件加盖供应商公章)(税务、银行或社会保险基金管理部门出具的2022年7月-2022年9月近三个月内任意一个月缴纳职工社会保障资金的缴款凭证或缴款证明)；</w:t>
      </w:r>
    </w:p>
    <w:p>
      <w:pPr>
        <w:spacing w:line="360" w:lineRule="auto"/>
        <w:ind w:right="312"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1.4 供应商2022年7月-2022年9月近三个月内任意一个月依法纳税的缴款凭证(复印件加盖供应商公章)；</w:t>
      </w:r>
    </w:p>
    <w:p>
      <w:pPr>
        <w:pStyle w:val="2"/>
        <w:spacing w:line="360" w:lineRule="auto"/>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1.5 与第（1.4）条相对应的纳税申报表或经会计师事务所审计的2021年度财务报告（成立不满一年不需提供）(复印件加盖供应商公章)；</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 xml:space="preserve">  1.6 参加本次政府采购活动前3年内在经营活动中没有重大违法记录的书面声明(原件）；</w:t>
      </w:r>
    </w:p>
    <w:p>
      <w:pPr>
        <w:pStyle w:val="2"/>
        <w:spacing w:line="360" w:lineRule="auto"/>
        <w:ind w:left="210" w:leftChars="100"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1.7 供应商信用承诺书(原件)；</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1.8 供应商未被“信用中国”网站（www.creditchina.gov.cn）、“中国政府采购网"网站 (www.ccgp.gov.cn)列入失信被执行人、重大税收违法案件当事人名单、政府采购严重违法失信行为记录名单（是否被列入失信名单的查询结果将以网页打印的形式加盖供应商公章）；</w:t>
      </w:r>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四、招标文件提供信息</w:t>
      </w:r>
    </w:p>
    <w:p>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(一)公告发布日期：2022年</w:t>
      </w:r>
      <w:r>
        <w:rPr>
          <w:rFonts w:hint="eastAsia" w:ascii="宋体" w:hAnsi="宋体"/>
          <w:bCs/>
          <w:kern w:val="0"/>
          <w:szCs w:val="21"/>
          <w:shd w:val="clear" w:color="auto" w:fill="FFFFFF"/>
          <w:lang w:val="en-US" w:eastAsia="zh-CN"/>
        </w:rPr>
        <w:t>11</w:t>
      </w:r>
      <w:r>
        <w:rPr>
          <w:rFonts w:hint="eastAsia" w:ascii="宋体" w:hAnsi="宋体"/>
          <w:bCs/>
          <w:kern w:val="0"/>
          <w:szCs w:val="21"/>
          <w:shd w:val="clear" w:color="auto" w:fill="FFFFFF"/>
        </w:rPr>
        <w:t>月</w:t>
      </w:r>
      <w:r>
        <w:rPr>
          <w:rFonts w:hint="eastAsia" w:ascii="宋体" w:hAnsi="宋体"/>
          <w:bCs/>
          <w:kern w:val="0"/>
          <w:szCs w:val="21"/>
          <w:shd w:val="clear" w:color="auto" w:fill="FFFFFF"/>
          <w:lang w:val="en-US" w:eastAsia="zh-CN"/>
        </w:rPr>
        <w:t xml:space="preserve"> 14</w:t>
      </w:r>
      <w:r>
        <w:rPr>
          <w:rFonts w:hint="eastAsia" w:ascii="宋体" w:hAnsi="宋体"/>
          <w:bCs/>
          <w:kern w:val="0"/>
          <w:szCs w:val="21"/>
          <w:shd w:val="clear" w:color="auto" w:fill="FFFFFF"/>
        </w:rPr>
        <w:t>日；</w:t>
      </w:r>
    </w:p>
    <w:p>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ascii="宋体" w:hAnsi="宋体"/>
          <w:bCs/>
          <w:kern w:val="0"/>
          <w:szCs w:val="21"/>
          <w:shd w:val="clear" w:color="auto" w:fill="FFFFFF"/>
        </w:rPr>
        <w:t>(二)招标文件获取时间：</w:t>
      </w:r>
      <w:r>
        <w:rPr>
          <w:rFonts w:ascii="宋体" w:hAnsi="宋体"/>
          <w:bCs/>
          <w:kern w:val="0"/>
          <w:szCs w:val="21"/>
          <w:highlight w:val="yellow"/>
          <w:shd w:val="clear" w:color="auto" w:fill="FFFFFF"/>
        </w:rPr>
        <w:t>2022年</w:t>
      </w:r>
      <w:r>
        <w:rPr>
          <w:rFonts w:hint="eastAsia" w:ascii="宋体" w:hAnsi="宋体"/>
          <w:bCs/>
          <w:kern w:val="0"/>
          <w:szCs w:val="21"/>
          <w:highlight w:val="yellow"/>
          <w:shd w:val="clear" w:color="auto" w:fill="FFFFFF"/>
          <w:lang w:val="en-US" w:eastAsia="zh-CN"/>
        </w:rPr>
        <w:t>11</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lang w:val="en-US" w:eastAsia="zh-CN"/>
        </w:rPr>
        <w:t xml:space="preserve"> 14</w:t>
      </w:r>
      <w:r>
        <w:rPr>
          <w:rFonts w:hint="eastAsia" w:ascii="宋体" w:hAnsi="宋体"/>
          <w:bCs/>
          <w:kern w:val="0"/>
          <w:szCs w:val="21"/>
          <w:highlight w:val="yellow"/>
          <w:shd w:val="clear" w:color="auto" w:fill="FFFFFF"/>
        </w:rPr>
        <w:t xml:space="preserve"> </w:t>
      </w:r>
      <w:r>
        <w:rPr>
          <w:rFonts w:ascii="宋体" w:hAnsi="宋体"/>
          <w:bCs/>
          <w:kern w:val="0"/>
          <w:szCs w:val="21"/>
          <w:highlight w:val="yellow"/>
          <w:shd w:val="clear" w:color="auto" w:fill="FFFFFF"/>
        </w:rPr>
        <w:t>日至2022年</w:t>
      </w:r>
      <w:r>
        <w:rPr>
          <w:rFonts w:hint="eastAsia" w:ascii="宋体" w:hAnsi="宋体"/>
          <w:bCs/>
          <w:kern w:val="0"/>
          <w:szCs w:val="21"/>
          <w:highlight w:val="yellow"/>
          <w:shd w:val="clear" w:color="auto" w:fill="FFFFFF"/>
          <w:lang w:val="en-US" w:eastAsia="zh-CN"/>
        </w:rPr>
        <w:t>11</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lang w:val="en-US" w:eastAsia="zh-CN"/>
        </w:rPr>
        <w:t xml:space="preserve"> 18</w:t>
      </w:r>
      <w:r>
        <w:rPr>
          <w:rFonts w:ascii="宋体" w:hAnsi="宋体"/>
          <w:bCs/>
          <w:kern w:val="0"/>
          <w:szCs w:val="21"/>
          <w:highlight w:val="yellow"/>
          <w:shd w:val="clear" w:color="auto" w:fill="FFFFFF"/>
        </w:rPr>
        <w:t>日</w:t>
      </w:r>
      <w:r>
        <w:rPr>
          <w:rFonts w:ascii="宋体" w:hAnsi="宋体"/>
          <w:bCs/>
          <w:kern w:val="0"/>
          <w:szCs w:val="21"/>
          <w:shd w:val="clear" w:color="auto" w:fill="FFFFFF"/>
        </w:rPr>
        <w:t>，</w:t>
      </w:r>
      <w:r>
        <w:rPr>
          <w:rFonts w:hint="eastAsia" w:ascii="宋体" w:hAnsi="宋体"/>
          <w:bCs/>
          <w:kern w:val="0"/>
          <w:szCs w:val="21"/>
          <w:shd w:val="clear" w:color="auto" w:fill="FFFFFF"/>
        </w:rPr>
        <w:t>每日</w:t>
      </w:r>
      <w:r>
        <w:rPr>
          <w:rFonts w:ascii="宋体" w:hAnsi="宋体"/>
          <w:bCs/>
          <w:kern w:val="0"/>
          <w:szCs w:val="21"/>
          <w:shd w:val="clear" w:color="auto" w:fill="FFFFFF"/>
        </w:rPr>
        <w:t>9</w:t>
      </w:r>
      <w:r>
        <w:rPr>
          <w:rFonts w:hint="eastAsia" w:ascii="宋体" w:hAnsi="宋体"/>
          <w:bCs/>
          <w:kern w:val="0"/>
          <w:szCs w:val="21"/>
          <w:shd w:val="clear" w:color="auto" w:fill="FFFFFF"/>
        </w:rPr>
        <w:t>:00</w:t>
      </w:r>
      <w:r>
        <w:rPr>
          <w:rFonts w:ascii="宋体" w:hAnsi="宋体"/>
          <w:bCs/>
          <w:kern w:val="0"/>
          <w:szCs w:val="21"/>
          <w:shd w:val="clear" w:color="auto" w:fill="FFFFFF"/>
        </w:rPr>
        <w:t>至11</w:t>
      </w:r>
      <w:r>
        <w:rPr>
          <w:rFonts w:hint="eastAsia" w:ascii="宋体" w:hAnsi="宋体"/>
          <w:bCs/>
          <w:kern w:val="0"/>
          <w:szCs w:val="21"/>
          <w:shd w:val="clear" w:color="auto" w:fill="FFFFFF"/>
        </w:rPr>
        <w:t>:</w:t>
      </w:r>
      <w:r>
        <w:rPr>
          <w:rFonts w:ascii="宋体" w:hAnsi="宋体"/>
          <w:bCs/>
          <w:kern w:val="0"/>
          <w:szCs w:val="21"/>
          <w:shd w:val="clear" w:color="auto" w:fill="FFFFFF"/>
        </w:rPr>
        <w:t>30，1</w:t>
      </w:r>
      <w:r>
        <w:rPr>
          <w:rFonts w:hint="eastAsia" w:ascii="宋体" w:hAnsi="宋体"/>
          <w:bCs/>
          <w:kern w:val="0"/>
          <w:szCs w:val="21"/>
          <w:shd w:val="clear" w:color="auto" w:fill="FFFFFF"/>
        </w:rPr>
        <w:t>4:30</w:t>
      </w:r>
      <w:r>
        <w:rPr>
          <w:rFonts w:ascii="宋体" w:hAnsi="宋体"/>
          <w:bCs/>
          <w:kern w:val="0"/>
          <w:szCs w:val="21"/>
          <w:shd w:val="clear" w:color="auto" w:fill="FFFFFF"/>
        </w:rPr>
        <w:t>至1</w:t>
      </w:r>
      <w:r>
        <w:rPr>
          <w:rFonts w:hint="eastAsia" w:ascii="宋体" w:hAnsi="宋体"/>
          <w:bCs/>
          <w:kern w:val="0"/>
          <w:szCs w:val="21"/>
          <w:shd w:val="clear" w:color="auto" w:fill="FFFFFF"/>
          <w:lang w:val="en-US" w:eastAsia="zh-CN"/>
        </w:rPr>
        <w:t>7</w:t>
      </w:r>
      <w:r>
        <w:rPr>
          <w:rFonts w:hint="eastAsia" w:ascii="宋体" w:hAnsi="宋体"/>
          <w:bCs/>
          <w:kern w:val="0"/>
          <w:szCs w:val="21"/>
          <w:shd w:val="clear" w:color="auto" w:fill="FFFFFF"/>
        </w:rPr>
        <w:t>:00</w:t>
      </w:r>
      <w:r>
        <w:rPr>
          <w:rFonts w:ascii="宋体" w:hAnsi="宋体"/>
          <w:bCs/>
          <w:kern w:val="0"/>
          <w:szCs w:val="21"/>
          <w:shd w:val="clear" w:color="auto" w:fill="FFFFFF"/>
        </w:rPr>
        <w:t>(北京时间，法定节假日除外)</w:t>
      </w:r>
      <w:r>
        <w:rPr>
          <w:rFonts w:hint="eastAsia" w:ascii="宋体" w:hAnsi="宋体"/>
          <w:bCs/>
          <w:kern w:val="0"/>
          <w:szCs w:val="21"/>
          <w:shd w:val="clear" w:color="auto" w:fill="FFFFFF"/>
        </w:rPr>
        <w:t>；</w:t>
      </w:r>
    </w:p>
    <w:p>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w:t>
      </w:r>
      <w:r>
        <w:rPr>
          <w:rFonts w:hint="eastAsia" w:ascii="宋体" w:hAnsi="宋体"/>
          <w:bCs/>
          <w:kern w:val="0"/>
          <w:szCs w:val="21"/>
          <w:shd w:val="clear" w:color="auto" w:fill="FFFFFF"/>
          <w:lang w:eastAsia="zh-CN"/>
        </w:rPr>
        <w:t>三</w:t>
      </w:r>
      <w:r>
        <w:rPr>
          <w:rFonts w:hint="eastAsia" w:ascii="宋体" w:hAnsi="宋体"/>
          <w:bCs/>
          <w:kern w:val="0"/>
          <w:szCs w:val="21"/>
          <w:shd w:val="clear" w:color="auto" w:fill="FFFFFF"/>
        </w:rPr>
        <w:t>)本次招标公告在“</w:t>
      </w:r>
      <w:r>
        <w:rPr>
          <w:rFonts w:hint="eastAsia" w:ascii="宋体" w:hAnsi="宋体"/>
          <w:bCs/>
          <w:kern w:val="0"/>
          <w:szCs w:val="21"/>
          <w:shd w:val="clear" w:color="auto" w:fill="FFFFFF"/>
          <w:lang w:eastAsia="zh-CN"/>
        </w:rPr>
        <w:t>扬州市中</w:t>
      </w:r>
      <w:r>
        <w:rPr>
          <w:rFonts w:hint="eastAsia" w:ascii="宋体" w:hAnsi="宋体"/>
          <w:bCs/>
          <w:kern w:val="0"/>
          <w:szCs w:val="21"/>
          <w:shd w:val="clear" w:color="auto" w:fill="FFFFFF"/>
        </w:rPr>
        <w:t>医院”网站发布，有关本次招标的事项若存在变动或修改，敬请及时关注发布的信息或更正公告。</w:t>
      </w:r>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五、开标有关信息</w:t>
      </w:r>
    </w:p>
    <w:p>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(一)投标文件递交截止时间：</w:t>
      </w:r>
      <w:r>
        <w:rPr>
          <w:rFonts w:hint="eastAsia" w:ascii="宋体" w:hAnsi="宋体"/>
          <w:bCs/>
          <w:kern w:val="0"/>
          <w:szCs w:val="21"/>
          <w:highlight w:val="yellow"/>
          <w:shd w:val="clear" w:color="auto" w:fill="FFFFFF"/>
        </w:rPr>
        <w:t>2022年</w:t>
      </w:r>
      <w:r>
        <w:rPr>
          <w:rFonts w:hint="eastAsia" w:ascii="宋体" w:hAnsi="宋体"/>
          <w:bCs/>
          <w:kern w:val="0"/>
          <w:szCs w:val="21"/>
          <w:highlight w:val="yellow"/>
          <w:shd w:val="clear" w:color="auto" w:fill="FFFFFF"/>
          <w:lang w:val="en-US" w:eastAsia="zh-CN"/>
        </w:rPr>
        <w:t>11</w:t>
      </w:r>
      <w:r>
        <w:rPr>
          <w:rFonts w:hint="eastAsia" w:ascii="宋体" w:hAnsi="宋体"/>
          <w:bCs/>
          <w:kern w:val="0"/>
          <w:szCs w:val="21"/>
          <w:highlight w:val="yellow"/>
          <w:shd w:val="clear" w:color="auto" w:fill="FFFFFF"/>
        </w:rPr>
        <w:t xml:space="preserve">月 </w:t>
      </w:r>
      <w:r>
        <w:rPr>
          <w:rFonts w:hint="eastAsia" w:ascii="宋体" w:hAnsi="宋体"/>
          <w:bCs/>
          <w:kern w:val="0"/>
          <w:szCs w:val="21"/>
          <w:highlight w:val="yellow"/>
          <w:shd w:val="clear" w:color="auto" w:fill="FFFFFF"/>
          <w:lang w:val="en-US" w:eastAsia="zh-CN"/>
        </w:rPr>
        <w:t>21</w:t>
      </w:r>
      <w:r>
        <w:rPr>
          <w:rFonts w:hint="eastAsia" w:ascii="宋体" w:hAnsi="宋体"/>
          <w:bCs/>
          <w:kern w:val="0"/>
          <w:szCs w:val="21"/>
          <w:highlight w:val="yellow"/>
          <w:shd w:val="clear" w:color="auto" w:fill="FFFFFF"/>
        </w:rPr>
        <w:t>日</w:t>
      </w:r>
      <w:r>
        <w:rPr>
          <w:rFonts w:hint="eastAsia" w:ascii="宋体" w:hAnsi="宋体"/>
          <w:bCs/>
          <w:kern w:val="0"/>
          <w:szCs w:val="21"/>
          <w:highlight w:val="yellow"/>
          <w:shd w:val="clear" w:color="auto" w:fill="FFFFFF"/>
          <w:lang w:val="en-US" w:eastAsia="zh-CN"/>
        </w:rPr>
        <w:t>17</w:t>
      </w:r>
      <w:r>
        <w:rPr>
          <w:rFonts w:hint="eastAsia" w:ascii="宋体" w:hAnsi="宋体"/>
          <w:bCs/>
          <w:kern w:val="0"/>
          <w:szCs w:val="21"/>
          <w:highlight w:val="yellow"/>
          <w:shd w:val="clear" w:color="auto" w:fill="FFFFFF"/>
        </w:rPr>
        <w:t>:</w:t>
      </w:r>
      <w:r>
        <w:rPr>
          <w:rFonts w:hint="eastAsia" w:ascii="宋体" w:hAnsi="宋体"/>
          <w:bCs/>
          <w:kern w:val="0"/>
          <w:szCs w:val="21"/>
          <w:highlight w:val="yellow"/>
          <w:shd w:val="clear" w:color="auto" w:fill="FFFFFF"/>
          <w:lang w:val="en-US" w:eastAsia="zh-CN"/>
        </w:rPr>
        <w:t>0</w:t>
      </w:r>
      <w:r>
        <w:rPr>
          <w:rFonts w:hint="eastAsia" w:ascii="宋体" w:hAnsi="宋体"/>
          <w:bCs/>
          <w:kern w:val="0"/>
          <w:szCs w:val="21"/>
          <w:highlight w:val="yellow"/>
          <w:shd w:val="clear" w:color="auto" w:fill="FFFFFF"/>
        </w:rPr>
        <w:t>0</w:t>
      </w:r>
      <w:r>
        <w:rPr>
          <w:rFonts w:hint="eastAsia" w:ascii="宋体" w:hAnsi="宋体"/>
          <w:bCs/>
          <w:kern w:val="0"/>
          <w:szCs w:val="21"/>
          <w:shd w:val="clear" w:color="auto" w:fill="FFFFFF"/>
        </w:rPr>
        <w:t>(北京时间),逾期送达的或者未送达指定地点的投标文件，招标人不予受理；</w:t>
      </w:r>
    </w:p>
    <w:p>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(二)开标时间：</w:t>
      </w:r>
      <w:r>
        <w:rPr>
          <w:rFonts w:hint="eastAsia" w:ascii="宋体" w:hAnsi="宋体"/>
          <w:bCs/>
          <w:kern w:val="0"/>
          <w:szCs w:val="21"/>
          <w:highlight w:val="yellow"/>
          <w:shd w:val="clear" w:color="auto" w:fill="FFFFFF"/>
        </w:rPr>
        <w:t>2022年</w:t>
      </w:r>
      <w:r>
        <w:rPr>
          <w:rFonts w:hint="eastAsia" w:ascii="宋体" w:hAnsi="宋体"/>
          <w:bCs/>
          <w:kern w:val="0"/>
          <w:szCs w:val="21"/>
          <w:highlight w:val="yellow"/>
          <w:shd w:val="clear" w:color="auto" w:fill="FFFFFF"/>
          <w:lang w:val="en-US" w:eastAsia="zh-CN"/>
        </w:rPr>
        <w:t>11</w:t>
      </w:r>
      <w:r>
        <w:rPr>
          <w:rFonts w:hint="eastAsia" w:ascii="宋体" w:hAnsi="宋体"/>
          <w:bCs/>
          <w:kern w:val="0"/>
          <w:szCs w:val="21"/>
          <w:highlight w:val="yellow"/>
          <w:shd w:val="clear" w:color="auto" w:fill="FFFFFF"/>
        </w:rPr>
        <w:t xml:space="preserve">月 </w:t>
      </w:r>
      <w:r>
        <w:rPr>
          <w:rFonts w:hint="eastAsia" w:ascii="宋体" w:hAnsi="宋体"/>
          <w:bCs/>
          <w:kern w:val="0"/>
          <w:szCs w:val="21"/>
          <w:highlight w:val="yellow"/>
          <w:shd w:val="clear" w:color="auto" w:fill="FFFFFF"/>
          <w:lang w:val="en-US" w:eastAsia="zh-CN"/>
        </w:rPr>
        <w:t>22</w:t>
      </w:r>
      <w:r>
        <w:rPr>
          <w:rFonts w:hint="eastAsia" w:ascii="宋体" w:hAnsi="宋体"/>
          <w:bCs/>
          <w:kern w:val="0"/>
          <w:szCs w:val="21"/>
          <w:highlight w:val="yellow"/>
          <w:shd w:val="clear" w:color="auto" w:fill="FFFFFF"/>
        </w:rPr>
        <w:t xml:space="preserve"> 日</w:t>
      </w:r>
      <w:r>
        <w:rPr>
          <w:rFonts w:hint="eastAsia" w:ascii="宋体" w:hAnsi="宋体"/>
          <w:bCs/>
          <w:kern w:val="0"/>
          <w:szCs w:val="21"/>
          <w:highlight w:val="yellow"/>
          <w:shd w:val="clear" w:color="auto" w:fill="FFFFFF"/>
          <w:lang w:val="en-US" w:eastAsia="zh-CN"/>
        </w:rPr>
        <w:t>9</w:t>
      </w:r>
      <w:r>
        <w:rPr>
          <w:rFonts w:hint="eastAsia" w:ascii="宋体" w:hAnsi="宋体"/>
          <w:bCs/>
          <w:kern w:val="0"/>
          <w:szCs w:val="21"/>
          <w:highlight w:val="yellow"/>
          <w:shd w:val="clear" w:color="auto" w:fill="FFFFFF"/>
        </w:rPr>
        <w:t>:</w:t>
      </w:r>
      <w:r>
        <w:rPr>
          <w:rFonts w:hint="eastAsia" w:ascii="宋体" w:hAnsi="宋体"/>
          <w:bCs/>
          <w:kern w:val="0"/>
          <w:szCs w:val="21"/>
          <w:highlight w:val="yellow"/>
          <w:shd w:val="clear" w:color="auto" w:fill="FFFFFF"/>
          <w:lang w:val="en-US" w:eastAsia="zh-CN"/>
        </w:rPr>
        <w:t>30</w:t>
      </w:r>
      <w:r>
        <w:rPr>
          <w:rFonts w:hint="eastAsia" w:ascii="宋体" w:hAnsi="宋体"/>
          <w:bCs/>
          <w:kern w:val="0"/>
          <w:szCs w:val="21"/>
          <w:shd w:val="clear" w:color="auto" w:fill="FFFFFF"/>
        </w:rPr>
        <w:t>(北京时间)；</w:t>
      </w:r>
    </w:p>
    <w:p>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(三)投标文件递交、开标地点：</w:t>
      </w:r>
      <w:r>
        <w:rPr>
          <w:rFonts w:hint="eastAsia" w:ascii="宋体" w:hAnsi="宋体"/>
          <w:bCs/>
          <w:kern w:val="0"/>
          <w:szCs w:val="21"/>
          <w:shd w:val="clear" w:color="auto" w:fill="FFFFFF"/>
          <w:lang w:eastAsia="zh-CN"/>
        </w:rPr>
        <w:t>扬州市中</w:t>
      </w:r>
      <w:r>
        <w:rPr>
          <w:rFonts w:hint="eastAsia" w:ascii="宋体" w:hAnsi="宋体"/>
          <w:bCs/>
          <w:kern w:val="0"/>
          <w:szCs w:val="21"/>
          <w:shd w:val="clear" w:color="auto" w:fill="FFFFFF"/>
        </w:rPr>
        <w:t>医院</w:t>
      </w:r>
      <w:r>
        <w:rPr>
          <w:rFonts w:hint="eastAsia" w:ascii="宋体" w:hAnsi="宋体"/>
          <w:bCs/>
          <w:kern w:val="0"/>
          <w:szCs w:val="21"/>
          <w:shd w:val="clear" w:color="auto" w:fill="FFFFFF"/>
          <w:lang w:eastAsia="zh-CN"/>
        </w:rPr>
        <w:t>五</w:t>
      </w:r>
      <w:r>
        <w:rPr>
          <w:rFonts w:hint="eastAsia" w:ascii="宋体" w:hAnsi="宋体"/>
          <w:bCs/>
          <w:kern w:val="0"/>
          <w:szCs w:val="21"/>
          <w:shd w:val="clear" w:color="auto" w:fill="FFFFFF"/>
        </w:rPr>
        <w:t>号楼三楼会议室(扬州市</w:t>
      </w:r>
      <w:r>
        <w:rPr>
          <w:rFonts w:hint="eastAsia" w:ascii="宋体" w:hAnsi="宋体"/>
          <w:bCs/>
          <w:kern w:val="0"/>
          <w:szCs w:val="21"/>
          <w:shd w:val="clear" w:color="auto" w:fill="FFFFFF"/>
          <w:lang w:eastAsia="zh-CN"/>
        </w:rPr>
        <w:t>文昌中路</w:t>
      </w:r>
      <w:r>
        <w:rPr>
          <w:rFonts w:hint="eastAsia" w:ascii="宋体" w:hAnsi="宋体"/>
          <w:bCs/>
          <w:kern w:val="0"/>
          <w:szCs w:val="21"/>
          <w:shd w:val="clear" w:color="auto" w:fill="FFFFFF"/>
          <w:lang w:val="en-US" w:eastAsia="zh-CN"/>
        </w:rPr>
        <w:t>577</w:t>
      </w:r>
      <w:r>
        <w:rPr>
          <w:rFonts w:hint="eastAsia" w:ascii="宋体" w:hAnsi="宋体"/>
          <w:bCs/>
          <w:kern w:val="0"/>
          <w:szCs w:val="21"/>
          <w:shd w:val="clear" w:color="auto" w:fill="FFFFFF"/>
        </w:rPr>
        <w:t>号)。</w:t>
      </w:r>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六、本次投标文件制作份数要求</w:t>
      </w:r>
    </w:p>
    <w:p>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一式</w:t>
      </w:r>
      <w:r>
        <w:rPr>
          <w:rFonts w:hint="eastAsia" w:ascii="宋体" w:hAnsi="宋体"/>
          <w:bCs/>
          <w:kern w:val="0"/>
          <w:szCs w:val="21"/>
          <w:shd w:val="clear" w:color="auto" w:fill="FFFFFF"/>
          <w:lang w:eastAsia="zh-CN"/>
        </w:rPr>
        <w:t>五</w:t>
      </w:r>
      <w:r>
        <w:rPr>
          <w:rFonts w:hint="eastAsia" w:ascii="宋体" w:hAnsi="宋体"/>
          <w:bCs/>
          <w:kern w:val="0"/>
          <w:szCs w:val="21"/>
          <w:shd w:val="clear" w:color="auto" w:fill="FFFFFF"/>
        </w:rPr>
        <w:t>份(一份正本，</w:t>
      </w:r>
      <w:r>
        <w:rPr>
          <w:rFonts w:hint="eastAsia" w:ascii="宋体" w:hAnsi="宋体"/>
          <w:bCs/>
          <w:kern w:val="0"/>
          <w:szCs w:val="21"/>
          <w:shd w:val="clear" w:color="auto" w:fill="FFFFFF"/>
          <w:lang w:eastAsia="zh-CN"/>
        </w:rPr>
        <w:t>四</w:t>
      </w:r>
      <w:r>
        <w:rPr>
          <w:rFonts w:hint="eastAsia" w:ascii="宋体" w:hAnsi="宋体"/>
          <w:bCs/>
          <w:kern w:val="0"/>
          <w:szCs w:val="21"/>
          <w:shd w:val="clear" w:color="auto" w:fill="FFFFFF"/>
        </w:rPr>
        <w:t>份副本)，每份投标文件须清楚标明“正本”或“副本”，一旦正本与副本不符，以正本为准。</w:t>
      </w:r>
    </w:p>
    <w:p>
      <w:pPr>
        <w:widowControl/>
        <w:shd w:val="clear" w:color="auto" w:fill="FFFFFF"/>
        <w:spacing w:line="360" w:lineRule="auto"/>
        <w:ind w:firstLine="413" w:firstLineChars="196"/>
        <w:outlineLvl w:val="1"/>
        <w:rPr>
          <w:rFonts w:ascii="宋体" w:hAnsi="宋体"/>
          <w:b/>
          <w:bCs/>
          <w:kern w:val="0"/>
          <w:szCs w:val="21"/>
          <w:shd w:val="clear" w:color="auto" w:fill="FFFFFF"/>
        </w:rPr>
      </w:pPr>
      <w:bookmarkStart w:id="5" w:name="_Hlk37169439"/>
      <w:r>
        <w:rPr>
          <w:rFonts w:hint="eastAsia" w:ascii="宋体" w:hAnsi="宋体"/>
          <w:b/>
          <w:bCs/>
          <w:kern w:val="0"/>
          <w:szCs w:val="21"/>
          <w:shd w:val="clear" w:color="auto" w:fill="FFFFFF"/>
        </w:rPr>
        <w:t>七、本次招标联系事项</w:t>
      </w:r>
    </w:p>
    <w:p>
      <w:pPr>
        <w:spacing w:line="360" w:lineRule="auto"/>
        <w:ind w:firstLine="420" w:firstLineChars="200"/>
        <w:rPr>
          <w:rFonts w:ascii="宋体" w:hAnsi="宋体"/>
          <w:color w:val="000000"/>
          <w:szCs w:val="21"/>
        </w:rPr>
      </w:pPr>
      <w:r>
        <w:rPr>
          <w:rFonts w:hint="eastAsia" w:ascii="宋体" w:hAnsi="宋体"/>
          <w:color w:val="000000"/>
          <w:szCs w:val="21"/>
        </w:rPr>
        <w:t>(一)招标人：</w:t>
      </w:r>
      <w:r>
        <w:rPr>
          <w:rFonts w:hint="eastAsia" w:ascii="宋体" w:hAnsi="宋体"/>
          <w:color w:val="000000"/>
          <w:szCs w:val="21"/>
          <w:lang w:eastAsia="zh-CN"/>
        </w:rPr>
        <w:t>扬州市中</w:t>
      </w:r>
      <w:r>
        <w:rPr>
          <w:rFonts w:hint="eastAsia" w:ascii="宋体" w:hAnsi="宋体"/>
          <w:color w:val="000000"/>
          <w:szCs w:val="21"/>
        </w:rPr>
        <w:t>医院；</w:t>
      </w:r>
    </w:p>
    <w:p>
      <w:pPr>
        <w:spacing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eastAsia="zh-CN"/>
        </w:rPr>
        <w:t>二</w:t>
      </w:r>
      <w:r>
        <w:rPr>
          <w:rFonts w:hint="eastAsia" w:ascii="宋体" w:hAnsi="宋体"/>
          <w:color w:val="000000"/>
          <w:szCs w:val="21"/>
        </w:rPr>
        <w:t>)联系人：</w:t>
      </w:r>
      <w:r>
        <w:rPr>
          <w:rFonts w:hint="eastAsia" w:ascii="宋体" w:hAnsi="宋体"/>
          <w:color w:val="000000"/>
          <w:szCs w:val="21"/>
          <w:lang w:eastAsia="zh-CN"/>
        </w:rPr>
        <w:t>陈老师</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eastAsia="zh-CN"/>
        </w:rPr>
        <w:t>三</w:t>
      </w:r>
      <w:r>
        <w:rPr>
          <w:rFonts w:hint="eastAsia" w:ascii="宋体" w:hAnsi="宋体"/>
          <w:color w:val="000000"/>
          <w:szCs w:val="21"/>
        </w:rPr>
        <w:t>)联系电话：</w:t>
      </w:r>
      <w:r>
        <w:rPr>
          <w:rFonts w:hint="eastAsia" w:ascii="宋体" w:hAnsi="宋体"/>
          <w:color w:val="000000"/>
          <w:szCs w:val="21"/>
          <w:lang w:val="en-US" w:eastAsia="zh-CN"/>
        </w:rPr>
        <w:t>87939695</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eastAsia="zh-CN"/>
        </w:rPr>
        <w:t>四</w:t>
      </w:r>
      <w:r>
        <w:rPr>
          <w:rFonts w:hint="eastAsia" w:ascii="宋体" w:hAnsi="宋体"/>
          <w:color w:val="000000"/>
          <w:szCs w:val="21"/>
        </w:rPr>
        <w:t>)邮箱：</w:t>
      </w:r>
      <w:r>
        <w:rPr>
          <w:rFonts w:hint="eastAsia" w:ascii="宋体" w:hAnsi="宋体"/>
          <w:color w:val="000000"/>
          <w:szCs w:val="21"/>
          <w:lang w:val="en-US" w:eastAsia="zh-CN"/>
        </w:rPr>
        <w:t>6754206</w:t>
      </w:r>
      <w:r>
        <w:rPr>
          <w:rFonts w:hint="eastAsia" w:ascii="宋体" w:hAnsi="宋体"/>
          <w:color w:val="000000"/>
          <w:szCs w:val="21"/>
        </w:rPr>
        <w:t>@qq.com。</w:t>
      </w:r>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八、疫情防控期间注意事项</w:t>
      </w:r>
    </w:p>
    <w:p>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疫情防控期间，凡参加投标的相关人员应在投标截止时间前，完成以下程序：</w:t>
      </w:r>
    </w:p>
    <w:bookmarkEnd w:id="5"/>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11" w:firstLineChars="196"/>
        <w:textAlignment w:val="auto"/>
        <w:outlineLvl w:val="1"/>
        <w:rPr>
          <w:rFonts w:ascii="宋体" w:hAnsi="宋体"/>
          <w:bCs/>
          <w:kern w:val="0"/>
          <w:szCs w:val="21"/>
          <w:shd w:val="clear" w:color="auto" w:fill="FFFFFF"/>
        </w:rPr>
      </w:pPr>
      <w:r>
        <w:rPr>
          <w:rFonts w:hint="eastAsia" w:ascii="宋体" w:hAnsi="宋体"/>
          <w:bCs/>
          <w:kern w:val="0"/>
          <w:szCs w:val="21"/>
          <w:shd w:val="clear" w:color="auto" w:fill="FFFFFF"/>
        </w:rPr>
        <w:t>(一)投标人授权委派人员不得超过1人并且该授权委托人应递交投标人出具的授权委托书和身体健康确认证明(格式自拟，加盖公章)；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11" w:firstLineChars="196"/>
        <w:textAlignment w:val="auto"/>
        <w:outlineLvl w:val="1"/>
        <w:rPr>
          <w:rFonts w:ascii="宋体" w:hAnsi="宋体"/>
          <w:bCs/>
          <w:kern w:val="0"/>
          <w:szCs w:val="21"/>
          <w:shd w:val="clear" w:color="auto" w:fill="FFFFFF"/>
        </w:rPr>
      </w:pPr>
      <w:r>
        <w:rPr>
          <w:rFonts w:hint="eastAsia" w:ascii="宋体" w:hAnsi="宋体"/>
          <w:bCs/>
          <w:kern w:val="0"/>
          <w:szCs w:val="21"/>
          <w:shd w:val="clear" w:color="auto" w:fill="FFFFFF"/>
        </w:rPr>
        <w:t>(二)投标人授权委派人员递交投标文件时，应同时递交具有其本人签名的承诺书：本人承诺14天内未接触过“新冠肺炎</w:t>
      </w:r>
      <w:r>
        <w:rPr>
          <w:rFonts w:ascii="宋体" w:hAnsi="宋体"/>
          <w:bCs/>
          <w:kern w:val="0"/>
          <w:szCs w:val="21"/>
          <w:shd w:val="clear" w:color="auto" w:fill="FFFFFF"/>
        </w:rPr>
        <w:t>”</w:t>
      </w:r>
      <w:r>
        <w:rPr>
          <w:rFonts w:hint="eastAsia" w:ascii="宋体" w:hAnsi="宋体"/>
          <w:bCs/>
          <w:kern w:val="0"/>
          <w:szCs w:val="21"/>
          <w:shd w:val="clear" w:color="auto" w:fill="FFFFFF"/>
        </w:rPr>
        <w:t>确诊或疑似病例，未接触过疫情重点地区人员，未与确诊、疑似病例和疫情重点地区人员有聚餐、聚会、大型会议、其他大型活动等密切接触史，如存在隐瞒上述情况，本人依法承担相应法律责任；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11" w:firstLineChars="196"/>
        <w:textAlignment w:val="auto"/>
        <w:outlineLvl w:val="1"/>
        <w:rPr>
          <w:rFonts w:ascii="宋体" w:hAnsi="宋体"/>
          <w:bCs/>
          <w:kern w:val="0"/>
          <w:szCs w:val="21"/>
          <w:shd w:val="clear" w:color="auto" w:fill="FFFFFF"/>
        </w:rPr>
      </w:pPr>
      <w:r>
        <w:rPr>
          <w:rFonts w:hint="eastAsia" w:ascii="宋体" w:hAnsi="宋体"/>
          <w:bCs/>
          <w:kern w:val="0"/>
          <w:szCs w:val="21"/>
          <w:shd w:val="clear" w:color="auto" w:fill="FFFFFF"/>
        </w:rPr>
        <w:t>(三)参加投标、评标的相关人员应自行佩戴口罩及其他必备的防护用具；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11" w:firstLineChars="196"/>
        <w:textAlignment w:val="auto"/>
        <w:outlineLvl w:val="1"/>
        <w:rPr>
          <w:rFonts w:ascii="宋体" w:hAnsi="宋体"/>
          <w:bCs/>
          <w:kern w:val="0"/>
          <w:szCs w:val="21"/>
          <w:shd w:val="clear" w:color="auto" w:fill="FFFFFF"/>
        </w:rPr>
      </w:pPr>
      <w:r>
        <w:rPr>
          <w:rFonts w:hint="eastAsia" w:ascii="宋体" w:hAnsi="宋体"/>
          <w:bCs/>
          <w:kern w:val="0"/>
          <w:szCs w:val="21"/>
          <w:shd w:val="clear" w:color="auto" w:fill="FFFFFF"/>
        </w:rPr>
        <w:t>(四)投标的相关人员进入投标现场后，应在开标室等候并与其他人员保持1米以上距离，不得随意走动；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11" w:firstLineChars="196"/>
        <w:textAlignment w:val="auto"/>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(五)上述要求至国家疫情防控下发最新通知时废止。</w:t>
      </w:r>
    </w:p>
    <w:p>
      <w:pPr>
        <w:pStyle w:val="2"/>
        <w:ind w:left="0" w:leftChars="0" w:firstLine="0" w:firstLineChars="0"/>
        <w:rPr>
          <w:rFonts w:hint="eastAsia" w:ascii="宋体" w:hAnsi="宋体"/>
          <w:bCs/>
          <w:kern w:val="0"/>
          <w:szCs w:val="21"/>
          <w:shd w:val="clear" w:color="auto" w:fill="FFFFFF"/>
        </w:rPr>
      </w:pPr>
    </w:p>
    <w:p>
      <w:pPr>
        <w:pStyle w:val="2"/>
        <w:ind w:left="0" w:leftChars="0" w:firstLine="0" w:firstLineChars="0"/>
        <w:rPr>
          <w:rFonts w:ascii="宋体" w:hAnsi="宋体"/>
          <w:color w:val="0000FF"/>
          <w:szCs w:val="21"/>
        </w:rPr>
      </w:pPr>
    </w:p>
    <w:p>
      <w:pPr>
        <w:jc w:val="center"/>
        <w:rPr>
          <w:b/>
          <w:bCs/>
          <w:color w:val="000000"/>
          <w:sz w:val="28"/>
          <w:szCs w:val="28"/>
        </w:rPr>
      </w:pPr>
      <w:r>
        <w:rPr>
          <w:rFonts w:hint="eastAsia" w:ascii="宋体" w:hAnsi="宋体"/>
          <w:b/>
          <w:bCs/>
          <w:sz w:val="36"/>
        </w:rPr>
        <w:t>第</w:t>
      </w:r>
      <w:r>
        <w:rPr>
          <w:rFonts w:hint="eastAsia" w:ascii="宋体" w:hAnsi="宋体"/>
          <w:b/>
          <w:bCs/>
          <w:sz w:val="36"/>
          <w:lang w:eastAsia="zh-CN"/>
        </w:rPr>
        <w:t>二</w:t>
      </w:r>
      <w:r>
        <w:rPr>
          <w:rFonts w:hint="eastAsia" w:ascii="宋体" w:hAnsi="宋体"/>
          <w:b/>
          <w:bCs/>
          <w:sz w:val="36"/>
        </w:rPr>
        <w:t>章</w:t>
      </w:r>
      <w:r>
        <w:rPr>
          <w:rFonts w:hint="eastAsia" w:ascii="宋体" w:hAnsi="宋体"/>
          <w:b/>
          <w:bCs/>
          <w:sz w:val="36"/>
          <w:lang w:val="en-US" w:eastAsia="zh-CN"/>
        </w:rPr>
        <w:t xml:space="preserve"> </w:t>
      </w:r>
      <w:r>
        <w:rPr>
          <w:rFonts w:hint="eastAsia" w:ascii="宋体" w:hAnsi="宋体" w:eastAsia="宋体" w:cs="Times New Roman"/>
          <w:b/>
          <w:bCs/>
          <w:sz w:val="36"/>
          <w:lang w:eastAsia="zh-CN"/>
        </w:rPr>
        <w:t>投标人须知</w:t>
      </w:r>
    </w:p>
    <w:p>
      <w:pPr>
        <w:spacing w:line="360" w:lineRule="auto"/>
        <w:rPr>
          <w:rFonts w:ascii="宋体" w:hAnsi="宋体" w:cs="宋体"/>
          <w:color w:val="000000"/>
          <w:sz w:val="20"/>
          <w:szCs w:val="20"/>
        </w:rPr>
      </w:pPr>
      <w:r>
        <w:rPr>
          <w:rFonts w:hint="eastAsia" w:ascii="宋体" w:hAnsi="宋体" w:cs="宋体"/>
          <w:color w:val="000000"/>
          <w:sz w:val="20"/>
          <w:szCs w:val="20"/>
        </w:rPr>
        <w:t>（一） 响应文件的组成：</w:t>
      </w:r>
    </w:p>
    <w:p>
      <w:pPr>
        <w:spacing w:line="360" w:lineRule="auto"/>
        <w:rPr>
          <w:rFonts w:ascii="宋体" w:hAnsi="宋体" w:cs="宋体"/>
          <w:iCs/>
          <w:color w:val="000000"/>
          <w:sz w:val="20"/>
          <w:szCs w:val="20"/>
        </w:rPr>
      </w:pPr>
      <w:r>
        <w:rPr>
          <w:rFonts w:hint="eastAsia" w:ascii="宋体" w:hAnsi="宋体" w:cs="宋体"/>
          <w:iCs/>
          <w:color w:val="000000"/>
          <w:sz w:val="20"/>
          <w:szCs w:val="20"/>
        </w:rPr>
        <w:t>1.响应函（</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pPr>
        <w:spacing w:line="360" w:lineRule="auto"/>
        <w:rPr>
          <w:rFonts w:ascii="宋体" w:hAnsi="宋体" w:cs="宋体"/>
          <w:iCs/>
          <w:color w:val="000000"/>
          <w:sz w:val="20"/>
          <w:szCs w:val="20"/>
        </w:rPr>
      </w:pPr>
      <w:r>
        <w:rPr>
          <w:rFonts w:hint="eastAsia" w:ascii="宋体" w:hAnsi="宋体" w:cs="宋体"/>
          <w:iCs/>
          <w:color w:val="000000"/>
          <w:sz w:val="20"/>
          <w:szCs w:val="20"/>
        </w:rPr>
        <w:t>2.资格声明（</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pPr>
        <w:spacing w:line="360" w:lineRule="auto"/>
        <w:rPr>
          <w:rFonts w:ascii="宋体" w:hAnsi="宋体" w:cs="宋体"/>
          <w:iCs/>
          <w:color w:val="000000"/>
          <w:sz w:val="20"/>
          <w:szCs w:val="20"/>
        </w:rPr>
      </w:pPr>
      <w:r>
        <w:rPr>
          <w:rFonts w:hint="eastAsia" w:ascii="宋体" w:hAnsi="宋体" w:cs="宋体"/>
          <w:iCs/>
          <w:color w:val="000000"/>
          <w:sz w:val="20"/>
          <w:szCs w:val="20"/>
        </w:rPr>
        <w:t>3.资格证明文件：</w:t>
      </w:r>
    </w:p>
    <w:p>
      <w:pPr>
        <w:spacing w:line="360" w:lineRule="auto"/>
        <w:ind w:left="199" w:leftChars="95" w:right="312"/>
        <w:jc w:val="left"/>
        <w:rPr>
          <w:rFonts w:hint="eastAsia" w:ascii="宋体" w:hAnsi="宋体" w:eastAsia="宋体" w:cs="宋体"/>
          <w:color w:val="000000"/>
          <w:sz w:val="20"/>
          <w:szCs w:val="20"/>
          <w:lang w:val="en-US" w:eastAsia="zh-CN"/>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r>
        <w:rPr>
          <w:rFonts w:hint="eastAsia" w:ascii="宋体" w:hAnsi="宋体" w:cs="宋体"/>
          <w:color w:val="000000"/>
          <w:sz w:val="20"/>
          <w:szCs w:val="20"/>
        </w:rPr>
        <w:br w:type="textWrapping"/>
      </w:r>
      <w:r>
        <w:rPr>
          <w:rFonts w:hint="eastAsia" w:ascii="宋体" w:hAnsi="宋体" w:cs="宋体"/>
          <w:color w:val="000000"/>
          <w:sz w:val="20"/>
          <w:szCs w:val="20"/>
        </w:rPr>
        <w:t>3.2 若法定代表人参加</w:t>
      </w:r>
      <w:r>
        <w:rPr>
          <w:rFonts w:hint="eastAsia" w:ascii="宋体" w:hAnsi="宋体" w:cs="宋体"/>
          <w:color w:val="000000"/>
          <w:sz w:val="20"/>
          <w:szCs w:val="20"/>
          <w:lang w:eastAsia="zh-CN"/>
        </w:rPr>
        <w:t>投标</w:t>
      </w:r>
      <w:r>
        <w:rPr>
          <w:rFonts w:hint="eastAsia" w:ascii="宋体" w:hAnsi="宋体" w:cs="宋体"/>
          <w:color w:val="000000"/>
          <w:sz w:val="20"/>
          <w:szCs w:val="20"/>
        </w:rPr>
        <w:t>的，须提供本人身份证复印件</w:t>
      </w:r>
      <w:r>
        <w:rPr>
          <w:rFonts w:hint="eastAsia" w:ascii="宋体" w:hAnsi="宋体" w:cs="宋体"/>
          <w:b/>
          <w:bCs/>
          <w:color w:val="000000"/>
          <w:sz w:val="20"/>
          <w:szCs w:val="20"/>
        </w:rPr>
        <w:t>(原件备查)</w:t>
      </w:r>
      <w:r>
        <w:rPr>
          <w:rFonts w:hint="eastAsia" w:ascii="宋体" w:hAnsi="宋体" w:cs="宋体"/>
          <w:b w:val="0"/>
          <w:bCs w:val="0"/>
          <w:color w:val="000000"/>
          <w:sz w:val="20"/>
          <w:szCs w:val="20"/>
        </w:rPr>
        <w:t>；</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r>
        <w:rPr>
          <w:rFonts w:hint="eastAsia" w:ascii="宋体" w:hAnsi="宋体" w:cs="宋体"/>
          <w:color w:val="000000"/>
          <w:sz w:val="20"/>
          <w:szCs w:val="20"/>
          <w:lang w:eastAsia="zh-CN"/>
        </w:rPr>
        <w:t>若需要安全厂商提供技术支撑须提供授权证明材料</w:t>
      </w:r>
      <w:r>
        <w:rPr>
          <w:rFonts w:hint="eastAsia" w:ascii="宋体" w:hAnsi="宋体" w:cs="宋体"/>
          <w:b/>
          <w:bCs/>
          <w:color w:val="000000"/>
          <w:sz w:val="20"/>
          <w:szCs w:val="20"/>
          <w:lang w:eastAsia="zh-CN"/>
        </w:rPr>
        <w:t>（加盖厂商公章）</w:t>
      </w:r>
      <w:r>
        <w:rPr>
          <w:rFonts w:hint="eastAsia" w:ascii="宋体" w:hAnsi="宋体" w:cs="宋体"/>
          <w:color w:val="000000"/>
          <w:sz w:val="20"/>
          <w:szCs w:val="20"/>
          <w:lang w:eastAsia="zh-CN"/>
        </w:rPr>
        <w:t>；</w:t>
      </w:r>
    </w:p>
    <w:p>
      <w:pPr>
        <w:spacing w:line="360" w:lineRule="auto"/>
        <w:ind w:right="312" w:firstLine="200" w:firstLineChars="100"/>
        <w:jc w:val="left"/>
        <w:rPr>
          <w:rFonts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(税务、银行或社会保险基金管理部门出具的2022年</w:t>
      </w:r>
      <w:r>
        <w:rPr>
          <w:rFonts w:hint="eastAsia" w:ascii="宋体" w:hAnsi="宋体" w:cs="宋体"/>
          <w:color w:val="000000"/>
          <w:sz w:val="20"/>
          <w:szCs w:val="20"/>
          <w:lang w:val="en-US" w:eastAsia="zh-CN"/>
        </w:rPr>
        <w:t>7</w:t>
      </w:r>
      <w:r>
        <w:rPr>
          <w:rFonts w:hint="eastAsia" w:ascii="宋体" w:hAnsi="宋体" w:cs="宋体"/>
          <w:color w:val="000000"/>
          <w:sz w:val="20"/>
          <w:szCs w:val="20"/>
        </w:rPr>
        <w:t>月-2022年</w:t>
      </w:r>
      <w:r>
        <w:rPr>
          <w:rFonts w:hint="eastAsia" w:ascii="宋体" w:hAnsi="宋体" w:cs="宋体"/>
          <w:color w:val="000000"/>
          <w:sz w:val="20"/>
          <w:szCs w:val="20"/>
          <w:lang w:val="en-US" w:eastAsia="zh-CN"/>
        </w:rPr>
        <w:t>9</w:t>
      </w:r>
      <w:r>
        <w:rPr>
          <w:rFonts w:hint="eastAsia" w:ascii="宋体" w:hAnsi="宋体" w:cs="宋体"/>
          <w:color w:val="000000"/>
          <w:sz w:val="20"/>
          <w:szCs w:val="20"/>
        </w:rPr>
        <w:t>月近三个月内任意一个月缴纳职工社会保障资金的缴款凭证或缴款证明)；</w:t>
      </w:r>
    </w:p>
    <w:p>
      <w:pPr>
        <w:spacing w:line="360" w:lineRule="auto"/>
        <w:ind w:right="312" w:firstLine="200" w:firstLineChars="100"/>
        <w:jc w:val="left"/>
        <w:rPr>
          <w:rFonts w:ascii="宋体" w:hAnsi="宋体" w:cs="宋体"/>
          <w:b/>
          <w:bCs/>
          <w:color w:val="000000"/>
          <w:sz w:val="20"/>
          <w:szCs w:val="20"/>
        </w:rPr>
      </w:pPr>
      <w:r>
        <w:rPr>
          <w:rFonts w:hint="eastAsia" w:ascii="宋体" w:hAnsi="宋体" w:cs="宋体"/>
          <w:color w:val="000000"/>
          <w:sz w:val="20"/>
          <w:szCs w:val="20"/>
        </w:rPr>
        <w:t>3.4 供应商2022年</w:t>
      </w:r>
      <w:r>
        <w:rPr>
          <w:rFonts w:hint="eastAsia" w:ascii="宋体" w:hAnsi="宋体" w:cs="宋体"/>
          <w:color w:val="000000"/>
          <w:sz w:val="20"/>
          <w:szCs w:val="20"/>
          <w:lang w:val="en-US" w:eastAsia="zh-CN"/>
        </w:rPr>
        <w:t>7</w:t>
      </w:r>
      <w:r>
        <w:rPr>
          <w:rFonts w:hint="eastAsia" w:ascii="宋体" w:hAnsi="宋体" w:cs="宋体"/>
          <w:color w:val="000000"/>
          <w:sz w:val="20"/>
          <w:szCs w:val="20"/>
        </w:rPr>
        <w:t>月-2022年</w:t>
      </w:r>
      <w:r>
        <w:rPr>
          <w:rFonts w:hint="eastAsia" w:ascii="宋体" w:hAnsi="宋体" w:cs="宋体"/>
          <w:color w:val="000000"/>
          <w:sz w:val="20"/>
          <w:szCs w:val="20"/>
          <w:lang w:val="en-US" w:eastAsia="zh-CN"/>
        </w:rPr>
        <w:t>9</w:t>
      </w:r>
      <w:r>
        <w:rPr>
          <w:rFonts w:hint="eastAsia" w:ascii="宋体" w:hAnsi="宋体" w:cs="宋体"/>
          <w:color w:val="000000"/>
          <w:sz w:val="20"/>
          <w:szCs w:val="20"/>
        </w:rPr>
        <w:t>月近三个月内任意一个月依法纳税的缴款凭证</w:t>
      </w:r>
      <w:r>
        <w:rPr>
          <w:rFonts w:hint="eastAsia" w:ascii="宋体" w:hAnsi="宋体" w:cs="宋体"/>
          <w:b/>
          <w:bCs/>
          <w:color w:val="000000"/>
          <w:sz w:val="20"/>
          <w:szCs w:val="20"/>
        </w:rPr>
        <w:t>(复印件加盖供应商公章)；</w:t>
      </w:r>
    </w:p>
    <w:p>
      <w:pPr>
        <w:pStyle w:val="2"/>
        <w:spacing w:line="360" w:lineRule="auto"/>
        <w:ind w:firstLine="200" w:firstLineChars="100"/>
        <w:jc w:val="left"/>
        <w:rPr>
          <w:rFonts w:ascii="宋体" w:hAnsi="宋体" w:cs="宋体"/>
          <w:color w:val="000000"/>
          <w:sz w:val="20"/>
          <w:szCs w:val="20"/>
        </w:rPr>
      </w:pPr>
      <w:r>
        <w:rPr>
          <w:rFonts w:hint="eastAsia" w:ascii="宋体" w:hAnsi="宋体" w:cs="宋体"/>
          <w:color w:val="000000"/>
          <w:sz w:val="20"/>
          <w:szCs w:val="20"/>
        </w:rPr>
        <w:t>3.5 与第（1.4）条相对应的纳税申报表或经会计师事务所审计的202</w:t>
      </w:r>
      <w:r>
        <w:rPr>
          <w:rFonts w:hint="eastAsia" w:ascii="宋体" w:hAnsi="宋体" w:cs="宋体"/>
          <w:color w:val="000000"/>
          <w:sz w:val="20"/>
          <w:szCs w:val="20"/>
          <w:lang w:val="en-US" w:eastAsia="zh-CN"/>
        </w:rPr>
        <w:t>1</w:t>
      </w:r>
      <w:r>
        <w:rPr>
          <w:rFonts w:hint="eastAsia" w:ascii="宋体" w:hAnsi="宋体" w:cs="宋体"/>
          <w:color w:val="000000"/>
          <w:sz w:val="20"/>
          <w:szCs w:val="20"/>
        </w:rPr>
        <w:t>年度财务报告（成立不满一年不需提供）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r>
        <w:rPr>
          <w:rFonts w:hint="eastAsia" w:ascii="宋体" w:hAnsi="宋体" w:cs="宋体"/>
          <w:color w:val="000000"/>
          <w:sz w:val="20"/>
          <w:szCs w:val="20"/>
        </w:rPr>
        <w:br w:type="textWrapping"/>
      </w:r>
      <w:r>
        <w:rPr>
          <w:rFonts w:hint="eastAsia" w:ascii="宋体" w:hAnsi="宋体" w:cs="宋体"/>
          <w:color w:val="000000"/>
          <w:sz w:val="20"/>
          <w:szCs w:val="20"/>
        </w:rPr>
        <w:t xml:space="preserve">  3.6 参加本次政府采购活动前3年内在经营活动中没有重大违法记录的书面声明</w:t>
      </w:r>
      <w:r>
        <w:rPr>
          <w:rFonts w:hint="eastAsia" w:ascii="宋体" w:hAnsi="宋体" w:cs="宋体"/>
          <w:b/>
          <w:bCs/>
          <w:color w:val="000000"/>
          <w:sz w:val="20"/>
          <w:szCs w:val="20"/>
        </w:rPr>
        <w:t>(原件）；</w:t>
      </w:r>
    </w:p>
    <w:p>
      <w:pPr>
        <w:pStyle w:val="2"/>
        <w:spacing w:line="360" w:lineRule="auto"/>
        <w:ind w:left="210" w:leftChars="100" w:firstLine="0" w:firstLineChars="0"/>
        <w:jc w:val="left"/>
        <w:rPr>
          <w:rFonts w:ascii="宋体" w:hAnsi="宋体" w:cs="宋体"/>
          <w:color w:val="000000"/>
          <w:sz w:val="20"/>
          <w:szCs w:val="20"/>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r>
        <w:rPr>
          <w:rFonts w:hint="eastAsia" w:ascii="宋体" w:hAnsi="宋体" w:cs="宋体"/>
          <w:color w:val="000000"/>
          <w:sz w:val="20"/>
          <w:szCs w:val="20"/>
        </w:rPr>
        <w:br w:type="textWrapping"/>
      </w: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r>
        <w:rPr>
          <w:rFonts w:hint="eastAsia" w:ascii="宋体" w:hAnsi="宋体" w:cs="宋体"/>
          <w:color w:val="000000"/>
          <w:sz w:val="20"/>
          <w:szCs w:val="20"/>
        </w:rPr>
        <w:t>；</w:t>
      </w:r>
    </w:p>
    <w:p>
      <w:pPr>
        <w:spacing w:line="360" w:lineRule="auto"/>
        <w:ind w:firstLine="402" w:firstLineChars="200"/>
        <w:rPr>
          <w:rFonts w:ascii="宋体" w:hAnsi="宋体" w:cs="宋体"/>
          <w:b/>
          <w:bCs/>
          <w:color w:val="000000"/>
          <w:sz w:val="20"/>
          <w:szCs w:val="20"/>
        </w:rPr>
      </w:pPr>
      <w:r>
        <w:rPr>
          <w:rFonts w:hint="eastAsia" w:ascii="宋体" w:hAnsi="宋体" w:cs="宋体"/>
          <w:b/>
          <w:bCs/>
          <w:color w:val="000000"/>
          <w:sz w:val="20"/>
          <w:szCs w:val="20"/>
        </w:rPr>
        <w:t>上述1-</w:t>
      </w:r>
      <w:r>
        <w:rPr>
          <w:rFonts w:hint="eastAsia" w:ascii="宋体" w:hAnsi="宋体" w:cs="宋体"/>
          <w:b/>
          <w:bCs/>
          <w:color w:val="000000"/>
          <w:sz w:val="20"/>
          <w:szCs w:val="20"/>
          <w:lang w:val="en-US" w:eastAsia="zh-CN"/>
        </w:rPr>
        <w:t>3</w:t>
      </w:r>
      <w:r>
        <w:rPr>
          <w:rFonts w:hint="eastAsia" w:ascii="宋体" w:hAnsi="宋体" w:cs="宋体"/>
          <w:b/>
          <w:bCs/>
          <w:color w:val="000000"/>
          <w:sz w:val="20"/>
          <w:szCs w:val="20"/>
        </w:rPr>
        <w:t>条必须全部提供，如有遗漏，其整个响应文件无效。</w:t>
      </w:r>
    </w:p>
    <w:p>
      <w:pPr>
        <w:spacing w:line="360" w:lineRule="auto"/>
        <w:rPr>
          <w:rFonts w:ascii="宋体" w:hAnsi="宋体" w:cs="宋体"/>
          <w:color w:val="000000"/>
          <w:sz w:val="20"/>
          <w:szCs w:val="20"/>
        </w:rPr>
      </w:pPr>
      <w:r>
        <w:rPr>
          <w:rFonts w:hint="eastAsia" w:ascii="宋体" w:hAnsi="宋体" w:cs="宋体"/>
          <w:color w:val="000000"/>
          <w:sz w:val="20"/>
          <w:szCs w:val="20"/>
          <w:lang w:val="en-US" w:eastAsia="zh-CN"/>
        </w:rPr>
        <w:t>4</w:t>
      </w:r>
      <w:r>
        <w:rPr>
          <w:rFonts w:hint="eastAsia" w:ascii="宋体" w:hAnsi="宋体" w:cs="宋体"/>
          <w:color w:val="000000"/>
          <w:sz w:val="20"/>
          <w:szCs w:val="20"/>
        </w:rPr>
        <w:t>.报价一览表</w:t>
      </w:r>
    </w:p>
    <w:p>
      <w:pPr>
        <w:spacing w:line="360" w:lineRule="auto"/>
        <w:rPr>
          <w:rFonts w:ascii="宋体" w:hAnsi="宋体" w:cs="宋体"/>
          <w:color w:val="000000"/>
          <w:sz w:val="20"/>
          <w:szCs w:val="20"/>
        </w:rPr>
      </w:pPr>
      <w:r>
        <w:rPr>
          <w:rFonts w:hint="eastAsia" w:ascii="宋体" w:hAnsi="宋体" w:cs="宋体"/>
          <w:color w:val="000000"/>
          <w:sz w:val="20"/>
          <w:szCs w:val="20"/>
          <w:lang w:val="en-US" w:eastAsia="zh-CN"/>
        </w:rPr>
        <w:t>5</w:t>
      </w:r>
      <w:r>
        <w:rPr>
          <w:rFonts w:hint="eastAsia" w:ascii="宋体" w:hAnsi="宋体" w:cs="宋体"/>
          <w:color w:val="000000"/>
          <w:sz w:val="20"/>
          <w:szCs w:val="20"/>
        </w:rPr>
        <w:t>.如有以下文件自拟并自行添加至响应函中：</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（1）要求采购人提供的配合；</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（2）其它（供应商认为有必要提供的声明和文件）。</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（二） 响应文件的要求：</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 所有文件、往来函件均应使用简体中文（规格、型号辅助符号例外）。</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 响应文件由供应商按要求参考给定格式如实填写（编写），</w:t>
      </w:r>
      <w:r>
        <w:rPr>
          <w:rFonts w:hint="eastAsia" w:ascii="宋体" w:hAnsi="宋体" w:cs="宋体"/>
          <w:color w:val="000000"/>
          <w:sz w:val="20"/>
          <w:szCs w:val="20"/>
          <w:lang w:eastAsia="zh-CN"/>
        </w:rPr>
        <w:t>需</w:t>
      </w:r>
      <w:r>
        <w:rPr>
          <w:rFonts w:hint="eastAsia" w:ascii="宋体" w:hAnsi="宋体" w:cs="宋体"/>
          <w:color w:val="000000"/>
          <w:sz w:val="20"/>
          <w:szCs w:val="20"/>
        </w:rPr>
        <w:t>有法人（盖章）、法定代表人或被授权代表签字或盖章，方为有效，未尽事宜可自行补充。</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 一律以人民币为报价结算货币,单位为“元”。</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4. 响应文件应用不褪色的墨水书写或打印。</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5. 响应文件参考响应函格式中的顺序制作，并请编制目录。由于编排混乱导致响应文件被误读或查找不到，责任由供应商承担。</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6. 响应文件份数为正本一份，副本四份，须各自装订成册，并注明“正本”、“副本”字样，密封，同时注明供应商名称。</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 响应文件不应有涂改、增删和潦草之处，如有必须修改时，修改处必须有法人章、法定代表人或法定代表人被授权代表的签字。</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供应商应充分考虑安装、施工期间各类材料的市场风险和政策性调整因素，将风险系数计入总报价，合同签订后不作调整。报价应包括所有设备、材料及税金、包装费、运杂费、保险费、卸力费、调试费、培训费、资料费、售后服务费、综合费用等直至完全交付采购人使用的所有费用。</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（三） 无效响应文件的确认：</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供应商有下列情况之一者，其响应文件无效：</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1.响应文件未按规定的期限、地点送达的；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2.响应文件未按要求密封、签署、盖章的；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3.不具备采购文件中规定的资格要求或未按采购文件规定的要求提供资格证明文件的；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4.响应文件未按采购文件规定的内容和要求填写的；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5.响应文件中有采购文件未允许提供的选择性内容的；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6.项目总报价超过本项目预算的；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7.提供虚假材料的（包括但不限于工商营业执照、财务报表、资格证明文件等）；</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8.不符合法律、法规和采购文件中规定的其他实质性要求的；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9.供应商被“</w:t>
      </w:r>
      <w:r>
        <w:rPr>
          <w:rFonts w:hint="eastAsia" w:ascii="宋体" w:hAnsi="宋体" w:cs="宋体"/>
          <w:b/>
          <w:bCs/>
          <w:color w:val="000000"/>
          <w:sz w:val="20"/>
          <w:szCs w:val="20"/>
        </w:rPr>
        <w:t>信用中国</w:t>
      </w:r>
      <w:r>
        <w:rPr>
          <w:rFonts w:hint="eastAsia" w:ascii="宋体" w:hAnsi="宋体" w:cs="宋体"/>
          <w:color w:val="000000"/>
          <w:sz w:val="20"/>
          <w:szCs w:val="20"/>
        </w:rPr>
        <w:t>”网站（www.creditchina.gov.cn）、“</w:t>
      </w:r>
      <w:r>
        <w:rPr>
          <w:rFonts w:hint="eastAsia" w:ascii="宋体" w:hAnsi="宋体" w:cs="宋体"/>
          <w:b/>
          <w:bCs/>
          <w:color w:val="000000"/>
          <w:sz w:val="20"/>
          <w:szCs w:val="20"/>
        </w:rPr>
        <w:t>中国政府采购网</w:t>
      </w:r>
      <w:r>
        <w:rPr>
          <w:rFonts w:hint="eastAsia" w:ascii="宋体" w:hAnsi="宋体" w:cs="宋体"/>
          <w:color w:val="000000"/>
          <w:sz w:val="20"/>
          <w:szCs w:val="20"/>
        </w:rPr>
        <w:t>"(www.ccgp.gov.cn)列入失信被执行人、重大税收违法案件当事人名单、政府采购严重违法失信行为记录名单。</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10.其他法律、法规及本谈判文件规定的属非响应性的询价响应文件的情形。</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（四） 评审：</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评审工作由扬州</w:t>
      </w:r>
      <w:r>
        <w:rPr>
          <w:rFonts w:hint="eastAsia" w:ascii="宋体" w:hAnsi="宋体" w:cs="宋体"/>
          <w:color w:val="000000"/>
          <w:sz w:val="20"/>
          <w:szCs w:val="20"/>
          <w:lang w:eastAsia="zh-CN"/>
        </w:rPr>
        <w:t>市中</w:t>
      </w:r>
      <w:r>
        <w:rPr>
          <w:rFonts w:hint="eastAsia" w:ascii="宋体" w:hAnsi="宋体" w:cs="宋体"/>
          <w:color w:val="000000"/>
          <w:sz w:val="20"/>
          <w:szCs w:val="20"/>
        </w:rPr>
        <w:t>医院负责组织。</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1.响应文件的审查</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（1）大写金额和小写金额不一致的，以大写金额为准；对不同文字文本响应文件的解释发生异议的，以中文文本为准。</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（2）正本与副本不符，以正本为准。</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2.评审程序</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 xml:space="preserve">（1）响应文件审核。审核分为资格性检查和符合性检查。 </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①资格性检查。依据法律法规和采购文件的规定，对响应文件中的资格证明等进行审查，以确定报价供应商是否具备报价资格。</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②符合性检查。依据采购文件的规定，从响应文件的有效性、完整性和对采购文件的响应程度进行审查，以确定是否对采购文件的实质性要求作出响应。</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（2）澄清有关问题。对响应文件中含义不明确、同类问题表述不一致或者有明显文字和计算错误的内容，</w:t>
      </w:r>
      <w:r>
        <w:rPr>
          <w:rFonts w:hint="eastAsia" w:ascii="宋体" w:hAnsi="宋体" w:cs="宋体"/>
          <w:color w:val="000000"/>
          <w:sz w:val="20"/>
          <w:szCs w:val="20"/>
          <w:lang w:eastAsia="zh-CN"/>
        </w:rPr>
        <w:t>评审</w:t>
      </w:r>
      <w:r>
        <w:rPr>
          <w:rFonts w:hint="eastAsia" w:ascii="宋体" w:hAnsi="宋体" w:cs="宋体"/>
          <w:color w:val="000000"/>
          <w:sz w:val="20"/>
          <w:szCs w:val="20"/>
        </w:rPr>
        <w:t>小组可以书面形式（应当由</w:t>
      </w:r>
      <w:r>
        <w:rPr>
          <w:rFonts w:hint="eastAsia" w:ascii="宋体" w:hAnsi="宋体" w:cs="宋体"/>
          <w:color w:val="000000"/>
          <w:sz w:val="20"/>
          <w:szCs w:val="20"/>
          <w:lang w:eastAsia="zh-CN"/>
        </w:rPr>
        <w:t>评审</w:t>
      </w:r>
      <w:r>
        <w:rPr>
          <w:rFonts w:hint="eastAsia" w:ascii="宋体" w:hAnsi="宋体" w:cs="宋体"/>
          <w:color w:val="000000"/>
          <w:sz w:val="20"/>
          <w:szCs w:val="20"/>
        </w:rPr>
        <w:t>小组专家签字）要求供应商作出必要的澄清、说明或者纠正。供应商的澄清、说明或者补正应当采用书面形式，由其被授权的代表签字。</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 xml:space="preserve">3.成交标准 </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在符合采购需求、质量和服务相等（满足采购文件要求）的前提下，以提出最低报价的供应商为成交供应商。</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（五） 确定成交供应商：</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eastAsia="zh-CN"/>
        </w:rPr>
        <w:t>评审</w:t>
      </w:r>
      <w:r>
        <w:rPr>
          <w:rFonts w:hint="eastAsia" w:ascii="宋体" w:hAnsi="宋体" w:cs="宋体"/>
          <w:color w:val="000000"/>
          <w:sz w:val="20"/>
          <w:szCs w:val="20"/>
        </w:rPr>
        <w:t>小组对通过资格性检查和符合性检查的有效响应文件，根据成交标准确定成交供应商。</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2.采购人和</w:t>
      </w:r>
      <w:r>
        <w:rPr>
          <w:rFonts w:hint="eastAsia" w:ascii="宋体" w:hAnsi="宋体" w:cs="宋体"/>
          <w:color w:val="000000"/>
          <w:sz w:val="20"/>
          <w:szCs w:val="20"/>
          <w:lang w:eastAsia="zh-CN"/>
        </w:rPr>
        <w:t>评审</w:t>
      </w:r>
      <w:r>
        <w:rPr>
          <w:rFonts w:hint="eastAsia" w:ascii="宋体" w:hAnsi="宋体" w:cs="宋体"/>
          <w:color w:val="000000"/>
          <w:sz w:val="20"/>
          <w:szCs w:val="20"/>
        </w:rPr>
        <w:t>小组对未成交原因不做解释。</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3.评审结束后，投标供应商的响应文件均不退还。</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（六）采购终止：</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在</w:t>
      </w:r>
      <w:r>
        <w:rPr>
          <w:rFonts w:hint="eastAsia" w:ascii="宋体" w:hAnsi="宋体" w:cs="宋体"/>
          <w:color w:val="000000"/>
          <w:sz w:val="20"/>
          <w:szCs w:val="20"/>
          <w:lang w:eastAsia="zh-CN"/>
        </w:rPr>
        <w:t>评审</w:t>
      </w:r>
      <w:r>
        <w:rPr>
          <w:rFonts w:hint="eastAsia" w:ascii="宋体" w:hAnsi="宋体" w:cs="宋体"/>
          <w:color w:val="000000"/>
          <w:sz w:val="20"/>
          <w:szCs w:val="20"/>
        </w:rPr>
        <w:t>中，出现下列情况之一的，本次采购活动终止：</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1.因情况变化，不再符合规定的采购方式适用情形的；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2.出现影响采购公正的违法、违规行为的；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3.在采购过程中符合竞争要求的供应商或者报价未超过采购预算的供应商不足3家的。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（七）成交供应商有下列情形之一的，必须限期改正，情节严重的，列入我院不良行为记录名单，在3年内禁止参加本院所有采购活动，并予以通报：</w:t>
      </w:r>
    </w:p>
    <w:p>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1、提供虚假材料谋取中标的；</w:t>
      </w:r>
    </w:p>
    <w:p>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2、与评审专家、采购人、其他供应商恶意串通的；</w:t>
      </w:r>
    </w:p>
    <w:p>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3、向评审专家、采购人工作人员行贿或者提供其他不正当利益的；</w:t>
      </w:r>
    </w:p>
    <w:p>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4、恶意竞争，投标总报价明显低于其自身合理成本且又无法提供证明的；</w:t>
      </w:r>
    </w:p>
    <w:p>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5、不满足本招标文件规定的实质性要求，但在评标过程中又未被评委会发现的；</w:t>
      </w:r>
    </w:p>
    <w:p>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6、不符合法律、法规规定的其他情形；</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7、未按照采购文件确定的事项签订采购合同，或者与采购人另行订立背离合同实质性内容的协议的；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8、成交后无正当理由不与采购人签订合同的；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9、拒绝履行合同义务的。</w:t>
      </w:r>
    </w:p>
    <w:p>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（八）签订、履行合同：</w:t>
      </w:r>
    </w:p>
    <w:p>
      <w:pPr>
        <w:spacing w:line="360" w:lineRule="auto"/>
        <w:ind w:firstLine="400" w:firstLineChars="200"/>
        <w:rPr>
          <w:rFonts w:hint="eastAsia" w:ascii="宋体" w:hAnsi="宋体" w:eastAsia="宋体" w:cs="宋体"/>
          <w:color w:val="000000"/>
          <w:sz w:val="20"/>
          <w:szCs w:val="20"/>
        </w:rPr>
      </w:pPr>
      <w:r>
        <w:rPr>
          <w:rFonts w:hint="eastAsia" w:ascii="宋体" w:hAnsi="宋体" w:cs="宋体"/>
          <w:color w:val="000000"/>
          <w:sz w:val="20"/>
          <w:szCs w:val="20"/>
        </w:rPr>
        <w:t xml:space="preserve"> 1、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w:t>
      </w:r>
      <w:r>
        <w:rPr>
          <w:rFonts w:hint="eastAsia" w:ascii="宋体" w:hAnsi="宋体" w:eastAsia="宋体" w:cs="宋体"/>
          <w:color w:val="000000"/>
          <w:sz w:val="20"/>
          <w:szCs w:val="20"/>
        </w:rPr>
        <w:t>应商私下订立背离合同实质性内容的协议。</w:t>
      </w:r>
    </w:p>
    <w:p>
      <w:pPr>
        <w:spacing w:line="360" w:lineRule="auto"/>
        <w:ind w:firstLine="400" w:firstLineChars="200"/>
        <w:rPr>
          <w:rFonts w:hint="eastAsia" w:ascii="宋体" w:hAnsi="宋体" w:eastAsia="宋体" w:cs="宋体"/>
          <w:color w:val="000000"/>
          <w:sz w:val="20"/>
          <w:szCs w:val="2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sz w:val="20"/>
          <w:szCs w:val="20"/>
        </w:rPr>
        <w:t>2、成交方非因不可抗力未履行采购文件、响应文件和合同规定的义务，一经查实，采购人将根据具体情况提请政府采购管理部门作出相应处理。</w:t>
      </w:r>
    </w:p>
    <w:p>
      <w:pPr>
        <w:pStyle w:val="3"/>
        <w:spacing w:before="0" w:after="0" w:line="360" w:lineRule="auto"/>
        <w:jc w:val="center"/>
        <w:rPr>
          <w:rFonts w:ascii="宋体" w:hAnsi="宋体"/>
          <w:sz w:val="36"/>
        </w:rPr>
      </w:pPr>
      <w:bookmarkStart w:id="6" w:name="_Toc12631"/>
      <w:bookmarkStart w:id="7" w:name="_Toc6037"/>
      <w:bookmarkStart w:id="8" w:name="_Toc8329"/>
      <w:r>
        <w:rPr>
          <w:rFonts w:hint="eastAsia" w:ascii="宋体" w:hAnsi="宋体"/>
          <w:sz w:val="36"/>
        </w:rPr>
        <w:t>第</w:t>
      </w:r>
      <w:r>
        <w:rPr>
          <w:rFonts w:hint="eastAsia" w:ascii="宋体" w:hAnsi="宋体"/>
          <w:sz w:val="36"/>
          <w:lang w:eastAsia="zh-CN"/>
        </w:rPr>
        <w:t>三</w:t>
      </w:r>
      <w:r>
        <w:rPr>
          <w:rFonts w:hint="eastAsia" w:ascii="宋体" w:hAnsi="宋体"/>
          <w:sz w:val="36"/>
        </w:rPr>
        <w:t>章 合同条款及格式</w:t>
      </w:r>
      <w:bookmarkEnd w:id="6"/>
      <w:bookmarkEnd w:id="7"/>
      <w:bookmarkEnd w:id="8"/>
      <w:bookmarkStart w:id="9" w:name="_Hlt16619369"/>
      <w:bookmarkEnd w:id="9"/>
      <w:bookmarkStart w:id="10" w:name="_Hlk33631687"/>
    </w:p>
    <w:p>
      <w:pPr>
        <w:spacing w:line="360" w:lineRule="auto"/>
        <w:jc w:val="center"/>
        <w:outlineLvl w:val="0"/>
        <w:rPr>
          <w:rFonts w:ascii="宋体" w:hAnsi="宋体"/>
          <w:b/>
          <w:kern w:val="0"/>
          <w:sz w:val="28"/>
          <w:szCs w:val="28"/>
        </w:rPr>
      </w:pPr>
      <w:bookmarkStart w:id="11" w:name="_Toc361"/>
      <w:r>
        <w:rPr>
          <w:rFonts w:hint="eastAsia" w:ascii="宋体" w:hAnsi="宋体"/>
          <w:b/>
          <w:sz w:val="28"/>
          <w:szCs w:val="28"/>
        </w:rPr>
        <w:t>采购合同</w:t>
      </w:r>
      <w:bookmarkEnd w:id="11"/>
    </w:p>
    <w:p>
      <w:pPr>
        <w:pStyle w:val="10"/>
        <w:snapToGrid w:val="0"/>
        <w:spacing w:line="360" w:lineRule="auto"/>
        <w:ind w:firstLine="400" w:firstLineChars="200"/>
        <w:rPr>
          <w:rFonts w:hint="eastAsia" w:hAnsi="宋体"/>
        </w:rPr>
      </w:pPr>
    </w:p>
    <w:p>
      <w:pPr>
        <w:pStyle w:val="10"/>
        <w:snapToGrid w:val="0"/>
        <w:spacing w:line="360" w:lineRule="auto"/>
        <w:ind w:firstLine="400" w:firstLineChars="200"/>
        <w:rPr>
          <w:rFonts w:hint="eastAsia" w:hAnsi="宋体"/>
        </w:rPr>
      </w:pPr>
      <w:r>
        <w:rPr>
          <w:rFonts w:hint="eastAsia" w:hAnsi="宋体"/>
        </w:rPr>
        <w:t>项目名称：扬州市中医院信息安全运维服务项目</w:t>
      </w:r>
    </w:p>
    <w:p>
      <w:pPr>
        <w:pStyle w:val="10"/>
        <w:snapToGrid w:val="0"/>
        <w:spacing w:line="360" w:lineRule="auto"/>
        <w:ind w:firstLine="400" w:firstLineChars="200"/>
        <w:rPr>
          <w:rFonts w:hint="default" w:hAnsi="宋体"/>
          <w:lang w:val="en-US" w:eastAsia="zh-CN"/>
        </w:rPr>
      </w:pPr>
      <w:r>
        <w:rPr>
          <w:rFonts w:hint="eastAsia" w:hAnsi="宋体"/>
        </w:rPr>
        <w:t>编号：</w:t>
      </w:r>
      <w:r>
        <w:rPr>
          <w:rFonts w:hint="eastAsia" w:hAnsi="宋体"/>
          <w:lang w:val="en-US" w:eastAsia="zh-CN"/>
        </w:rPr>
        <w:t>xxc-20221109</w:t>
      </w:r>
    </w:p>
    <w:p>
      <w:pPr>
        <w:pStyle w:val="10"/>
        <w:snapToGrid w:val="0"/>
        <w:spacing w:line="360" w:lineRule="auto"/>
        <w:ind w:firstLine="400" w:firstLineChars="200"/>
        <w:rPr>
          <w:rFonts w:hint="eastAsia" w:hAnsi="宋体"/>
        </w:rPr>
      </w:pPr>
      <w:r>
        <w:rPr>
          <w:rFonts w:hint="eastAsia" w:hAnsi="宋体"/>
        </w:rPr>
        <w:t>甲方（组织本次招标/监督检查人）：</w:t>
      </w:r>
      <w:r>
        <w:rPr>
          <w:rFonts w:hint="eastAsia" w:hAnsi="宋体"/>
          <w:lang w:eastAsia="zh-CN"/>
        </w:rPr>
        <w:t>扬州市中</w:t>
      </w:r>
      <w:r>
        <w:rPr>
          <w:rFonts w:hint="eastAsia" w:hAnsi="宋体"/>
        </w:rPr>
        <w:t>医院</w:t>
      </w:r>
    </w:p>
    <w:p>
      <w:pPr>
        <w:pStyle w:val="10"/>
        <w:snapToGrid w:val="0"/>
        <w:spacing w:line="360" w:lineRule="auto"/>
        <w:ind w:firstLine="400" w:firstLineChars="200"/>
        <w:rPr>
          <w:rFonts w:hint="eastAsia" w:hAnsi="宋体"/>
        </w:rPr>
      </w:pPr>
      <w:r>
        <w:rPr>
          <w:rFonts w:hint="eastAsia" w:hAnsi="宋体"/>
        </w:rPr>
        <w:t>乙方（供应商/卖方）：</w:t>
      </w:r>
    </w:p>
    <w:p>
      <w:pPr>
        <w:pStyle w:val="10"/>
        <w:snapToGrid w:val="0"/>
        <w:spacing w:line="360" w:lineRule="auto"/>
        <w:ind w:firstLine="400" w:firstLineChars="200"/>
        <w:rPr>
          <w:rFonts w:hint="eastAsia" w:hAnsi="宋体"/>
        </w:rPr>
      </w:pPr>
      <w:r>
        <w:rPr>
          <w:rFonts w:hint="eastAsia" w:hAnsi="宋体"/>
        </w:rPr>
        <w:t>为了明确甲、乙双方在项目中的权利、责任、义务，确保本次项目的顺利进行。根据有关法律、法规，甲、乙双方在平等、自愿、友好协商的基础上，共同制定了以下合同条款。</w:t>
      </w:r>
    </w:p>
    <w:p>
      <w:pPr>
        <w:pStyle w:val="10"/>
        <w:snapToGrid w:val="0"/>
        <w:spacing w:line="360" w:lineRule="auto"/>
        <w:ind w:firstLine="360" w:firstLineChars="200"/>
        <w:rPr>
          <w:rFonts w:hAnsi="宋体"/>
          <w:b/>
          <w:bCs/>
          <w:sz w:val="18"/>
          <w:szCs w:val="18"/>
        </w:rPr>
      </w:pPr>
      <w:r>
        <w:rPr>
          <w:rFonts w:hint="eastAsia" w:hAnsi="宋体"/>
          <w:b/>
          <w:bCs/>
          <w:sz w:val="18"/>
          <w:szCs w:val="18"/>
        </w:rPr>
        <w:t>1、合同标的</w:t>
      </w:r>
    </w:p>
    <w:p>
      <w:pPr>
        <w:pStyle w:val="10"/>
        <w:snapToGrid w:val="0"/>
        <w:spacing w:line="360" w:lineRule="auto"/>
        <w:ind w:firstLine="360" w:firstLineChars="200"/>
        <w:rPr>
          <w:rFonts w:hAnsi="宋体"/>
          <w:bCs/>
          <w:sz w:val="18"/>
          <w:szCs w:val="18"/>
        </w:rPr>
      </w:pPr>
      <w:r>
        <w:rPr>
          <w:rFonts w:hint="eastAsia" w:hAnsi="宋体"/>
          <w:bCs/>
          <w:sz w:val="18"/>
          <w:szCs w:val="18"/>
        </w:rPr>
        <w:t>乙方根据甲方需求，提供下列服务：。</w:t>
      </w:r>
    </w:p>
    <w:p>
      <w:pPr>
        <w:pStyle w:val="10"/>
        <w:snapToGrid w:val="0"/>
        <w:spacing w:line="360" w:lineRule="auto"/>
        <w:ind w:firstLine="360" w:firstLineChars="200"/>
        <w:rPr>
          <w:rFonts w:hAnsi="宋体"/>
          <w:bCs/>
          <w:sz w:val="18"/>
          <w:szCs w:val="18"/>
        </w:rPr>
      </w:pPr>
      <w:r>
        <w:rPr>
          <w:rFonts w:hint="eastAsia" w:hAnsi="宋体"/>
          <w:bCs/>
          <w:sz w:val="18"/>
          <w:szCs w:val="18"/>
        </w:rPr>
        <w:t>服务内容等要求详见招标文件及乙方投标文件。</w:t>
      </w:r>
    </w:p>
    <w:p>
      <w:pPr>
        <w:pStyle w:val="10"/>
        <w:snapToGrid w:val="0"/>
        <w:spacing w:line="360" w:lineRule="auto"/>
        <w:ind w:firstLine="400" w:firstLineChars="200"/>
        <w:rPr>
          <w:rFonts w:hAnsi="宋体"/>
          <w:b/>
          <w:bCs/>
        </w:rPr>
      </w:pPr>
      <w:r>
        <w:rPr>
          <w:rFonts w:hint="eastAsia" w:hAnsi="宋体"/>
          <w:b/>
          <w:bCs/>
        </w:rPr>
        <w:t>2、合同总金额</w:t>
      </w:r>
    </w:p>
    <w:p>
      <w:pPr>
        <w:pStyle w:val="10"/>
        <w:snapToGrid w:val="0"/>
        <w:spacing w:line="360" w:lineRule="auto"/>
        <w:ind w:left="315" w:leftChars="150" w:firstLine="100" w:firstLineChars="50"/>
        <w:rPr>
          <w:rFonts w:hAnsi="宋体"/>
        </w:rPr>
      </w:pPr>
      <w:r>
        <w:rPr>
          <w:rFonts w:hint="eastAsia" w:hAnsi="宋体"/>
        </w:rPr>
        <w:t>2.1本合同金额为（大写）：____________________________元人民币（¥_____元）。</w:t>
      </w:r>
    </w:p>
    <w:p>
      <w:pPr>
        <w:pStyle w:val="10"/>
        <w:snapToGrid w:val="0"/>
        <w:spacing w:line="360" w:lineRule="auto"/>
        <w:ind w:firstLine="400" w:firstLineChars="200"/>
        <w:rPr>
          <w:rFonts w:hAnsi="宋体"/>
        </w:rPr>
      </w:pPr>
      <w:r>
        <w:rPr>
          <w:rFonts w:hint="eastAsia" w:hAnsi="宋体"/>
        </w:rPr>
        <w:t>2.2本合同总金额包括乙方提供的服务及其他有关的为完成本项目发生的所有费用，招标文件中另有规定的除外。</w:t>
      </w:r>
    </w:p>
    <w:p>
      <w:pPr>
        <w:pStyle w:val="10"/>
        <w:snapToGrid w:val="0"/>
        <w:spacing w:line="360" w:lineRule="auto"/>
        <w:ind w:firstLine="400" w:firstLineChars="200"/>
        <w:rPr>
          <w:rFonts w:hAnsi="宋体"/>
        </w:rPr>
      </w:pPr>
      <w:r>
        <w:rPr>
          <w:rFonts w:hint="eastAsia" w:hAnsi="宋体"/>
        </w:rPr>
        <w:t>2.3在招标文件未列明，而乙方认为履行本合同必需的费用也包含在合同总金额中。</w:t>
      </w:r>
    </w:p>
    <w:p>
      <w:pPr>
        <w:pStyle w:val="10"/>
        <w:snapToGrid w:val="0"/>
        <w:spacing w:line="360" w:lineRule="auto"/>
        <w:ind w:firstLine="400" w:firstLineChars="200"/>
        <w:rPr>
          <w:rFonts w:hAnsi="宋体"/>
        </w:rPr>
      </w:pPr>
      <w:r>
        <w:rPr>
          <w:rFonts w:hint="eastAsia" w:hAnsi="宋体"/>
        </w:rPr>
        <w:t>2.4本合同总金额还包含乙方提供的伴随服务/售后服务费用。</w:t>
      </w:r>
    </w:p>
    <w:p>
      <w:pPr>
        <w:pStyle w:val="10"/>
        <w:snapToGrid w:val="0"/>
        <w:spacing w:line="360" w:lineRule="auto"/>
        <w:ind w:firstLine="400" w:firstLineChars="200"/>
        <w:rPr>
          <w:rFonts w:hAnsi="宋体"/>
        </w:rPr>
      </w:pPr>
      <w:r>
        <w:rPr>
          <w:rFonts w:hint="eastAsia" w:hAnsi="宋体"/>
        </w:rPr>
        <w:t>2.5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招标采购时的价格水平做相应的调减，并据此签订补充合同；除上述情况外，本合同执行期间合同总金额不变。</w:t>
      </w:r>
    </w:p>
    <w:p>
      <w:pPr>
        <w:pStyle w:val="10"/>
        <w:snapToGrid w:val="0"/>
        <w:spacing w:line="360" w:lineRule="auto"/>
        <w:ind w:firstLine="400" w:firstLineChars="200"/>
        <w:rPr>
          <w:rFonts w:hAnsi="宋体"/>
          <w:b/>
          <w:bCs/>
        </w:rPr>
      </w:pPr>
      <w:r>
        <w:rPr>
          <w:rFonts w:hint="eastAsia" w:hAnsi="宋体"/>
          <w:b/>
          <w:bCs/>
        </w:rPr>
        <w:t>3、组成本合同的有关文件</w:t>
      </w:r>
    </w:p>
    <w:p>
      <w:pPr>
        <w:pStyle w:val="10"/>
        <w:snapToGrid w:val="0"/>
        <w:spacing w:line="360" w:lineRule="auto"/>
        <w:ind w:left="315" w:leftChars="150" w:firstLine="100" w:firstLineChars="50"/>
        <w:rPr>
          <w:rFonts w:hAnsi="宋体"/>
        </w:rPr>
      </w:pPr>
      <w:r>
        <w:rPr>
          <w:rFonts w:hint="eastAsia" w:hAnsi="宋体"/>
        </w:rPr>
        <w:t>3.1乙方应按招标文件规定的时间向甲方提供服务的有关技术资料。</w:t>
      </w:r>
    </w:p>
    <w:p>
      <w:pPr>
        <w:pStyle w:val="10"/>
        <w:snapToGrid w:val="0"/>
        <w:spacing w:line="360" w:lineRule="auto"/>
        <w:ind w:firstLine="400" w:firstLineChars="200"/>
        <w:rPr>
          <w:rFonts w:hAnsi="宋体"/>
        </w:rPr>
      </w:pPr>
      <w:r>
        <w:rPr>
          <w:rFonts w:hint="eastAsia" w:hAnsi="宋体"/>
        </w:rPr>
        <w:t>3.2没有甲方事先书面同意，乙方不得将由甲方提供的有关合同或任何合同条文或资料提供给任何其他人。即使向履行本合同有关的人员提供，也应注意保密并限于履行合同的必需范围。</w:t>
      </w:r>
    </w:p>
    <w:p>
      <w:pPr>
        <w:pStyle w:val="10"/>
        <w:snapToGrid w:val="0"/>
        <w:spacing w:line="360" w:lineRule="auto"/>
        <w:ind w:left="315" w:leftChars="150" w:firstLine="100" w:firstLineChars="50"/>
        <w:rPr>
          <w:rFonts w:hint="eastAsia" w:hAnsi="宋体"/>
          <w:lang w:eastAsia="zh-CN"/>
        </w:rPr>
      </w:pPr>
      <w:r>
        <w:rPr>
          <w:rFonts w:hint="eastAsia" w:hAnsi="宋体"/>
        </w:rPr>
        <w:t>3.3关于本项目采购的招投标文件或与本次采购活动方式相适应的文件及有关附件是本合同不可分割的组成部分，这些文件包括但不限于：</w:t>
      </w:r>
    </w:p>
    <w:p>
      <w:pPr>
        <w:pStyle w:val="10"/>
        <w:snapToGrid w:val="0"/>
        <w:spacing w:line="360" w:lineRule="auto"/>
        <w:ind w:left="315" w:leftChars="150" w:firstLine="100" w:firstLineChars="50"/>
        <w:rPr>
          <w:rFonts w:hint="eastAsia" w:hAnsi="宋体"/>
          <w:lang w:eastAsia="zh-CN"/>
        </w:rPr>
      </w:pPr>
      <w:r>
        <w:rPr>
          <w:rFonts w:hint="eastAsia" w:hAnsi="宋体"/>
        </w:rPr>
        <w:t xml:space="preserve">（1）招标文件；                   </w:t>
      </w:r>
      <w:r>
        <w:rPr>
          <w:rFonts w:hint="eastAsia" w:hAnsi="宋体"/>
          <w:lang w:val="en-US" w:eastAsia="zh-CN"/>
        </w:rPr>
        <w:t xml:space="preserve"> </w:t>
      </w:r>
      <w:r>
        <w:rPr>
          <w:rFonts w:hint="eastAsia" w:hAnsi="宋体"/>
        </w:rPr>
        <w:t>（2）投标报价文件；</w:t>
      </w:r>
    </w:p>
    <w:p>
      <w:pPr>
        <w:pStyle w:val="10"/>
        <w:snapToGrid w:val="0"/>
        <w:spacing w:line="360" w:lineRule="auto"/>
        <w:ind w:left="315" w:leftChars="150" w:firstLine="100" w:firstLineChars="50"/>
        <w:rPr>
          <w:rFonts w:hint="eastAsia" w:hAnsi="宋体"/>
          <w:lang w:eastAsia="zh-CN"/>
        </w:rPr>
      </w:pPr>
      <w:r>
        <w:rPr>
          <w:rFonts w:hint="eastAsia" w:hAnsi="宋体"/>
        </w:rPr>
        <w:t>（3）项目组人员表 ；               （4）技术参数、商务条款响应及偏离表；</w:t>
      </w:r>
    </w:p>
    <w:p>
      <w:pPr>
        <w:pStyle w:val="10"/>
        <w:snapToGrid w:val="0"/>
        <w:spacing w:line="360" w:lineRule="auto"/>
        <w:ind w:left="315" w:leftChars="150" w:firstLine="100" w:firstLineChars="50"/>
        <w:rPr>
          <w:rFonts w:hint="eastAsia" w:hAnsi="宋体"/>
          <w:lang w:eastAsia="zh-CN"/>
        </w:rPr>
      </w:pPr>
      <w:r>
        <w:rPr>
          <w:rFonts w:hint="eastAsia" w:hAnsi="宋体"/>
        </w:rPr>
        <w:t>（5）服务承诺；                    （6）中标通知书；</w:t>
      </w:r>
    </w:p>
    <w:p>
      <w:pPr>
        <w:pStyle w:val="10"/>
        <w:snapToGrid w:val="0"/>
        <w:spacing w:line="360" w:lineRule="auto"/>
        <w:ind w:left="315" w:leftChars="150" w:firstLine="100" w:firstLineChars="50"/>
        <w:rPr>
          <w:rFonts w:hAnsi="宋体"/>
        </w:rPr>
      </w:pPr>
      <w:r>
        <w:rPr>
          <w:rFonts w:hint="eastAsia" w:hAnsi="宋体"/>
        </w:rPr>
        <w:t>（7）甲乙双方补充协议；            （8）乙方投标时提供的投标文件。</w:t>
      </w:r>
    </w:p>
    <w:p>
      <w:pPr>
        <w:pStyle w:val="10"/>
        <w:snapToGrid w:val="0"/>
        <w:spacing w:line="360" w:lineRule="auto"/>
        <w:ind w:left="315" w:leftChars="150" w:firstLine="100" w:firstLineChars="50"/>
        <w:rPr>
          <w:rFonts w:hAnsi="宋体"/>
          <w:b/>
          <w:bCs/>
        </w:rPr>
      </w:pPr>
      <w:r>
        <w:rPr>
          <w:rFonts w:hint="eastAsia" w:hAnsi="宋体"/>
          <w:b/>
          <w:bCs/>
        </w:rPr>
        <w:t>4、知识产权保证</w:t>
      </w:r>
    </w:p>
    <w:p>
      <w:pPr>
        <w:autoSpaceDE w:val="0"/>
        <w:autoSpaceDN w:val="0"/>
        <w:spacing w:line="360" w:lineRule="auto"/>
        <w:ind w:firstLine="420" w:firstLineChars="200"/>
        <w:rPr>
          <w:rFonts w:ascii="宋体" w:hAnsi="宋体"/>
          <w:szCs w:val="21"/>
        </w:rPr>
      </w:pPr>
      <w:r>
        <w:rPr>
          <w:rFonts w:hint="eastAsia" w:ascii="宋体" w:hAnsi="宋体" w:cs="宋体"/>
          <w:szCs w:val="21"/>
        </w:rPr>
        <w:t>乙方保证甲方在使用、接受本合同服务或其任何一部分时，不受第三方提出侵犯其专利权、版权、商标权和工业设计权等知识产权的起诉。一旦出现侵权，由乙方负全部责任。</w:t>
      </w:r>
    </w:p>
    <w:p>
      <w:pPr>
        <w:pStyle w:val="10"/>
        <w:snapToGrid w:val="0"/>
        <w:spacing w:line="360" w:lineRule="auto"/>
        <w:ind w:firstLine="400" w:firstLineChars="200"/>
        <w:rPr>
          <w:rFonts w:hAnsi="宋体"/>
          <w:b/>
          <w:bCs/>
        </w:rPr>
      </w:pPr>
      <w:r>
        <w:rPr>
          <w:rFonts w:hint="eastAsia" w:hAnsi="宋体"/>
          <w:b/>
          <w:bCs/>
        </w:rPr>
        <w:t>5、产权保证</w:t>
      </w:r>
    </w:p>
    <w:p>
      <w:pPr>
        <w:autoSpaceDE w:val="0"/>
        <w:autoSpaceDN w:val="0"/>
        <w:spacing w:line="360" w:lineRule="auto"/>
        <w:ind w:firstLine="420" w:firstLineChars="200"/>
        <w:rPr>
          <w:rFonts w:ascii="宋体" w:hAnsi="宋体"/>
          <w:szCs w:val="21"/>
        </w:rPr>
      </w:pPr>
      <w:r>
        <w:rPr>
          <w:rFonts w:hint="eastAsia" w:ascii="宋体" w:hAnsi="宋体" w:cs="宋体"/>
          <w:szCs w:val="21"/>
        </w:rPr>
        <w:t>乙方保证所交付的服务和服务所涉及的物品所有权无任何抵押、查封等权利瑕疵。</w:t>
      </w:r>
    </w:p>
    <w:p>
      <w:pPr>
        <w:pStyle w:val="10"/>
        <w:snapToGrid w:val="0"/>
        <w:spacing w:line="360" w:lineRule="auto"/>
        <w:ind w:left="315" w:leftChars="150" w:firstLine="100" w:firstLineChars="50"/>
        <w:rPr>
          <w:rFonts w:hAnsi="宋体"/>
          <w:b/>
          <w:bCs/>
        </w:rPr>
      </w:pPr>
      <w:r>
        <w:rPr>
          <w:rFonts w:hint="eastAsia" w:hAnsi="宋体"/>
          <w:b/>
          <w:bCs/>
          <w:lang w:val="en-US" w:eastAsia="zh-CN"/>
        </w:rPr>
        <w:t>6</w:t>
      </w:r>
      <w:r>
        <w:rPr>
          <w:rFonts w:hint="eastAsia" w:hAnsi="宋体"/>
          <w:b/>
          <w:bCs/>
        </w:rPr>
        <w:t>、转包或分包</w:t>
      </w:r>
    </w:p>
    <w:p>
      <w:pPr>
        <w:pStyle w:val="10"/>
        <w:snapToGrid w:val="0"/>
        <w:spacing w:line="360" w:lineRule="auto"/>
        <w:ind w:firstLine="400" w:firstLineChars="200"/>
        <w:rPr>
          <w:rFonts w:hAnsi="宋体"/>
        </w:rPr>
      </w:pPr>
      <w:r>
        <w:rPr>
          <w:rFonts w:hint="eastAsia" w:hAnsi="宋体"/>
          <w:lang w:val="en-US" w:eastAsia="zh-CN"/>
        </w:rPr>
        <w:t>6</w:t>
      </w:r>
      <w:r>
        <w:rPr>
          <w:rFonts w:hint="eastAsia" w:hAnsi="宋体"/>
        </w:rPr>
        <w:t>.1本合同禁止转包，本合同范围的服务，应由乙方直接提供的，不得转让他人提供。</w:t>
      </w:r>
    </w:p>
    <w:p>
      <w:pPr>
        <w:pStyle w:val="10"/>
        <w:snapToGrid w:val="0"/>
        <w:spacing w:line="360" w:lineRule="auto"/>
        <w:ind w:firstLine="400" w:firstLineChars="200"/>
        <w:rPr>
          <w:rFonts w:hAnsi="宋体"/>
        </w:rPr>
      </w:pPr>
      <w:r>
        <w:rPr>
          <w:rFonts w:hint="eastAsia" w:hAnsi="宋体"/>
          <w:lang w:val="en-US" w:eastAsia="zh-CN"/>
        </w:rPr>
        <w:t>6</w:t>
      </w:r>
      <w:r>
        <w:rPr>
          <w:rFonts w:hint="eastAsia" w:hAnsi="宋体"/>
        </w:rPr>
        <w:t>.2经甲方同意，乙方可以依法采取分包方式履行合同，但是分包方式履行的，乙方应就采购项目向甲方负全责。</w:t>
      </w:r>
    </w:p>
    <w:p>
      <w:pPr>
        <w:pStyle w:val="10"/>
        <w:snapToGrid w:val="0"/>
        <w:spacing w:line="360" w:lineRule="auto"/>
        <w:ind w:left="315" w:leftChars="150" w:firstLine="100" w:firstLineChars="50"/>
        <w:rPr>
          <w:rFonts w:hAnsi="宋体"/>
          <w:b/>
          <w:bCs/>
        </w:rPr>
      </w:pPr>
      <w:r>
        <w:rPr>
          <w:rFonts w:hint="eastAsia" w:hAnsi="宋体"/>
          <w:b/>
          <w:bCs/>
          <w:lang w:val="en-US" w:eastAsia="zh-CN"/>
        </w:rPr>
        <w:t>7</w:t>
      </w:r>
      <w:r>
        <w:rPr>
          <w:rFonts w:hint="eastAsia" w:hAnsi="宋体"/>
          <w:b/>
          <w:bCs/>
        </w:rPr>
        <w:t>、免费质保期</w:t>
      </w:r>
    </w:p>
    <w:p>
      <w:pPr>
        <w:pStyle w:val="10"/>
        <w:snapToGrid w:val="0"/>
        <w:spacing w:line="360" w:lineRule="auto"/>
        <w:ind w:left="315" w:leftChars="150" w:firstLine="100" w:firstLineChars="50"/>
        <w:rPr>
          <w:rFonts w:hAnsi="宋体"/>
          <w:bCs/>
        </w:rPr>
      </w:pPr>
      <w:r>
        <w:rPr>
          <w:rFonts w:hint="eastAsia" w:hAnsi="宋体"/>
          <w:bCs/>
          <w:lang w:val="en-US" w:eastAsia="zh-CN"/>
        </w:rPr>
        <w:t>7</w:t>
      </w:r>
      <w:r>
        <w:rPr>
          <w:rFonts w:hint="eastAsia" w:hAnsi="宋体"/>
          <w:bCs/>
        </w:rPr>
        <w:t>.1免费质保期</w:t>
      </w:r>
      <w:r>
        <w:rPr>
          <w:rFonts w:hint="eastAsia" w:hAnsi="宋体"/>
          <w:bCs/>
          <w:u w:val="single"/>
        </w:rPr>
        <w:t xml:space="preserve"> </w:t>
      </w:r>
      <w:r>
        <w:rPr>
          <w:rFonts w:hint="eastAsia" w:hAnsi="宋体"/>
          <w:bCs/>
          <w:u w:val="single"/>
          <w:lang w:val="en-US" w:eastAsia="zh-CN"/>
        </w:rPr>
        <w:t xml:space="preserve">  / </w:t>
      </w:r>
      <w:r>
        <w:rPr>
          <w:rFonts w:hint="eastAsia" w:hAnsi="宋体"/>
          <w:bCs/>
          <w:u w:val="single"/>
        </w:rPr>
        <w:t xml:space="preserve"> </w:t>
      </w:r>
      <w:r>
        <w:rPr>
          <w:rFonts w:hint="eastAsia" w:hAnsi="宋体"/>
          <w:bCs/>
        </w:rPr>
        <w:t>年（自验收合格之日起计）</w:t>
      </w:r>
    </w:p>
    <w:p>
      <w:pPr>
        <w:pStyle w:val="10"/>
        <w:snapToGrid w:val="0"/>
        <w:spacing w:line="360" w:lineRule="auto"/>
        <w:ind w:left="315" w:leftChars="150" w:firstLine="100" w:firstLineChars="50"/>
        <w:rPr>
          <w:rFonts w:hAnsi="宋体"/>
          <w:b/>
          <w:bCs/>
        </w:rPr>
      </w:pPr>
      <w:r>
        <w:rPr>
          <w:rFonts w:hint="eastAsia" w:hAnsi="宋体"/>
          <w:b/>
          <w:bCs/>
          <w:lang w:val="en-US" w:eastAsia="zh-CN"/>
        </w:rPr>
        <w:t>8</w:t>
      </w:r>
      <w:r>
        <w:rPr>
          <w:rFonts w:hint="eastAsia" w:hAnsi="宋体"/>
          <w:b/>
          <w:bCs/>
        </w:rPr>
        <w:t>、交付期、交付方式及交付地点</w:t>
      </w:r>
    </w:p>
    <w:p>
      <w:pPr>
        <w:pStyle w:val="10"/>
        <w:snapToGrid w:val="0"/>
        <w:spacing w:line="360" w:lineRule="auto"/>
        <w:ind w:firstLine="400" w:firstLineChars="200"/>
        <w:rPr>
          <w:rFonts w:hAnsi="宋体"/>
          <w:bCs/>
        </w:rPr>
      </w:pPr>
      <w:r>
        <w:rPr>
          <w:rFonts w:hint="eastAsia" w:hAnsi="宋体"/>
          <w:bCs/>
          <w:lang w:val="en-US" w:eastAsia="zh-CN"/>
        </w:rPr>
        <w:t>8</w:t>
      </w:r>
      <w:r>
        <w:rPr>
          <w:rFonts w:hint="eastAsia" w:hAnsi="宋体"/>
          <w:bCs/>
        </w:rPr>
        <w:t>.1交付期（服务期）：</w:t>
      </w:r>
    </w:p>
    <w:p>
      <w:pPr>
        <w:pStyle w:val="10"/>
        <w:snapToGrid w:val="0"/>
        <w:spacing w:line="360" w:lineRule="auto"/>
        <w:ind w:firstLine="400" w:firstLineChars="200"/>
        <w:rPr>
          <w:rFonts w:hAnsi="宋体"/>
          <w:bCs/>
        </w:rPr>
      </w:pPr>
      <w:r>
        <w:rPr>
          <w:rFonts w:hint="eastAsia" w:hAnsi="宋体"/>
          <w:bCs/>
          <w:lang w:val="en-US" w:eastAsia="zh-CN"/>
        </w:rPr>
        <w:t>8</w:t>
      </w:r>
      <w:r>
        <w:rPr>
          <w:rFonts w:hint="eastAsia" w:hAnsi="宋体"/>
          <w:bCs/>
        </w:rPr>
        <w:t>.2交付方式：</w:t>
      </w:r>
      <w:r>
        <w:rPr>
          <w:rFonts w:hint="eastAsia" w:hAnsi="宋体"/>
        </w:rPr>
        <w:t>____/_____</w:t>
      </w:r>
    </w:p>
    <w:p>
      <w:pPr>
        <w:pStyle w:val="10"/>
        <w:snapToGrid w:val="0"/>
        <w:spacing w:line="360" w:lineRule="auto"/>
        <w:ind w:firstLine="400" w:firstLineChars="200"/>
        <w:rPr>
          <w:rFonts w:hAnsi="宋体"/>
          <w:b/>
        </w:rPr>
      </w:pPr>
      <w:r>
        <w:rPr>
          <w:rFonts w:hint="eastAsia" w:hAnsi="宋体"/>
          <w:bCs/>
          <w:lang w:val="en-US" w:eastAsia="zh-CN"/>
        </w:rPr>
        <w:t>8</w:t>
      </w:r>
      <w:r>
        <w:rPr>
          <w:rFonts w:hint="eastAsia" w:hAnsi="宋体"/>
          <w:bCs/>
        </w:rPr>
        <w:t>.3交付地点：</w:t>
      </w:r>
      <w:r>
        <w:rPr>
          <w:rFonts w:hint="eastAsia" w:hAnsi="宋体"/>
          <w:u w:val="single"/>
          <w:lang w:val="en-US" w:eastAsia="zh-CN"/>
        </w:rPr>
        <w:t xml:space="preserve">   </w:t>
      </w:r>
      <w:r>
        <w:rPr>
          <w:rFonts w:hint="eastAsia" w:hAnsi="宋体"/>
          <w:u w:val="single"/>
        </w:rPr>
        <w:t>采购人指定地点</w:t>
      </w:r>
      <w:r>
        <w:rPr>
          <w:rFonts w:hint="eastAsia" w:hAnsi="宋体"/>
          <w:u w:val="single"/>
          <w:lang w:val="en-US" w:eastAsia="zh-CN"/>
        </w:rPr>
        <w:t xml:space="preserve">   </w:t>
      </w:r>
    </w:p>
    <w:p>
      <w:pPr>
        <w:pStyle w:val="10"/>
        <w:snapToGrid w:val="0"/>
        <w:spacing w:line="360" w:lineRule="auto"/>
        <w:ind w:left="315" w:leftChars="150" w:firstLine="100" w:firstLineChars="50"/>
        <w:rPr>
          <w:rFonts w:hAnsi="宋体"/>
          <w:b/>
          <w:bCs/>
        </w:rPr>
      </w:pPr>
      <w:r>
        <w:rPr>
          <w:rFonts w:hint="eastAsia" w:hAnsi="宋体"/>
          <w:b/>
          <w:bCs/>
          <w:lang w:val="en-US" w:eastAsia="zh-CN"/>
        </w:rPr>
        <w:t>9</w:t>
      </w:r>
      <w:r>
        <w:rPr>
          <w:rFonts w:hint="eastAsia" w:hAnsi="宋体"/>
          <w:b/>
          <w:bCs/>
        </w:rPr>
        <w:t>、款项支付</w:t>
      </w:r>
    </w:p>
    <w:p>
      <w:pPr>
        <w:pStyle w:val="10"/>
        <w:snapToGrid w:val="0"/>
        <w:spacing w:line="360" w:lineRule="auto"/>
        <w:ind w:firstLine="400" w:firstLineChars="200"/>
        <w:rPr>
          <w:rFonts w:hint="eastAsia" w:hAnsi="宋体"/>
        </w:rPr>
      </w:pPr>
      <w:r>
        <w:rPr>
          <w:rFonts w:hint="eastAsia" w:hAnsi="宋体"/>
          <w:lang w:val="en-US" w:eastAsia="zh-CN"/>
        </w:rPr>
        <w:t>9</w:t>
      </w:r>
      <w:r>
        <w:rPr>
          <w:rFonts w:hint="eastAsia" w:hAnsi="宋体"/>
        </w:rPr>
        <w:t>.1本合同项下所有款项均以人民币支付。</w:t>
      </w:r>
    </w:p>
    <w:p>
      <w:pPr>
        <w:pStyle w:val="10"/>
        <w:snapToGrid w:val="0"/>
        <w:spacing w:line="360" w:lineRule="auto"/>
        <w:ind w:firstLine="400" w:firstLineChars="200"/>
        <w:rPr>
          <w:rFonts w:hint="eastAsia" w:hAnsi="宋体"/>
        </w:rPr>
      </w:pPr>
      <w:r>
        <w:rPr>
          <w:rFonts w:hint="eastAsia" w:hAnsi="宋体"/>
          <w:lang w:val="en-US" w:eastAsia="zh-CN"/>
        </w:rPr>
        <w:t>9</w:t>
      </w:r>
      <w:r>
        <w:rPr>
          <w:rFonts w:hint="eastAsia" w:hAnsi="宋体"/>
        </w:rPr>
        <w:t>.2本合同项下的采购资金由甲方支付，付款前乙方向甲方开具发票。</w:t>
      </w:r>
    </w:p>
    <w:p>
      <w:pPr>
        <w:pStyle w:val="10"/>
        <w:snapToGrid w:val="0"/>
        <w:spacing w:line="360" w:lineRule="auto"/>
        <w:ind w:firstLine="400" w:firstLineChars="200"/>
        <w:rPr>
          <w:rFonts w:hint="eastAsia" w:hAnsi="宋体"/>
        </w:rPr>
      </w:pPr>
      <w:r>
        <w:rPr>
          <w:rFonts w:hint="eastAsia" w:hAnsi="宋体"/>
          <w:lang w:val="en-US" w:eastAsia="zh-CN"/>
        </w:rPr>
        <w:t>9</w:t>
      </w:r>
      <w:r>
        <w:rPr>
          <w:rFonts w:hint="eastAsia" w:hAnsi="宋体"/>
        </w:rPr>
        <w:t>.3付款方式：</w:t>
      </w:r>
    </w:p>
    <w:p>
      <w:pPr>
        <w:pStyle w:val="10"/>
        <w:snapToGrid w:val="0"/>
        <w:spacing w:line="360" w:lineRule="auto"/>
        <w:ind w:firstLine="400" w:firstLineChars="200"/>
        <w:rPr>
          <w:rFonts w:hint="eastAsia" w:hAnsi="宋体"/>
        </w:rPr>
      </w:pPr>
      <w:r>
        <w:rPr>
          <w:rFonts w:hint="eastAsia" w:hAnsi="宋体"/>
          <w:lang w:val="en-US" w:eastAsia="zh-CN"/>
        </w:rPr>
        <w:t>合同签订后，甲方向乙方支付合同金额的30%，服务期结束后，未被上级单位发文通报的，甲方收到乙方开具的发票向乙方支付合同金额的70%。（1.如果某项服务未使用或未完成，甲方可以不用支付该项费用；2.如被上级单位发文通报的，市级（含网信、公安等部门）通报，一次扣2%；省级及以上部门通报，一次扣3%。</w:t>
      </w:r>
      <w:r>
        <w:rPr>
          <w:rFonts w:hint="eastAsia" w:hAnsi="宋体"/>
        </w:rPr>
        <w:t>）</w:t>
      </w:r>
    </w:p>
    <w:p>
      <w:pPr>
        <w:pStyle w:val="10"/>
        <w:snapToGrid w:val="0"/>
        <w:spacing w:line="360" w:lineRule="auto"/>
        <w:ind w:firstLine="400" w:firstLineChars="200"/>
        <w:rPr>
          <w:rFonts w:hint="eastAsia" w:hAnsi="宋体"/>
        </w:rPr>
      </w:pPr>
      <w:r>
        <w:rPr>
          <w:rFonts w:hint="eastAsia" w:hAnsi="宋体"/>
        </w:rPr>
        <w:t>1</w:t>
      </w:r>
      <w:r>
        <w:rPr>
          <w:rFonts w:hint="eastAsia" w:hAnsi="宋体"/>
          <w:lang w:val="en-US" w:eastAsia="zh-CN"/>
        </w:rPr>
        <w:t>0</w:t>
      </w:r>
      <w:r>
        <w:rPr>
          <w:rFonts w:hint="eastAsia" w:hAnsi="宋体"/>
        </w:rPr>
        <w:t>、税费</w:t>
      </w:r>
      <w:bookmarkStart w:id="16" w:name="_GoBack"/>
      <w:bookmarkEnd w:id="16"/>
    </w:p>
    <w:p>
      <w:pPr>
        <w:pStyle w:val="10"/>
        <w:snapToGrid w:val="0"/>
        <w:spacing w:line="360" w:lineRule="auto"/>
        <w:ind w:firstLine="400" w:firstLineChars="200"/>
        <w:rPr>
          <w:rFonts w:hAnsi="宋体"/>
          <w:b/>
          <w:bCs/>
        </w:rPr>
      </w:pPr>
      <w:r>
        <w:rPr>
          <w:rFonts w:hint="eastAsia" w:hAnsi="宋体" w:cs="宋体"/>
        </w:rPr>
        <w:t>本合同执行中相关的一切税费均由乙方负担。</w:t>
      </w:r>
    </w:p>
    <w:p>
      <w:pPr>
        <w:pStyle w:val="10"/>
        <w:snapToGrid w:val="0"/>
        <w:spacing w:line="360" w:lineRule="auto"/>
        <w:ind w:left="315" w:leftChars="150" w:firstLine="100" w:firstLineChars="50"/>
        <w:rPr>
          <w:rFonts w:hAnsi="宋体"/>
          <w:b/>
          <w:bCs/>
        </w:rPr>
      </w:pPr>
      <w:r>
        <w:rPr>
          <w:rFonts w:hint="eastAsia" w:hAnsi="宋体"/>
          <w:b/>
          <w:bCs/>
        </w:rPr>
        <w:t>1</w:t>
      </w:r>
      <w:r>
        <w:rPr>
          <w:rFonts w:hint="eastAsia" w:hAnsi="宋体"/>
          <w:b/>
          <w:bCs/>
          <w:lang w:val="en-US" w:eastAsia="zh-CN"/>
        </w:rPr>
        <w:t>1</w:t>
      </w:r>
      <w:r>
        <w:rPr>
          <w:rFonts w:hint="eastAsia" w:hAnsi="宋体"/>
          <w:b/>
          <w:bCs/>
        </w:rPr>
        <w:t>、质量保证及售后服务</w:t>
      </w:r>
    </w:p>
    <w:p>
      <w:pPr>
        <w:spacing w:line="360" w:lineRule="auto"/>
        <w:ind w:firstLine="420" w:firstLineChars="200"/>
        <w:rPr>
          <w:rFonts w:ascii="宋体" w:hAnsi="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.1乙方应按招标文件规定及响应文件承诺的技术性能、技术要求、质量标准向甲方提供服务；若无特殊说明，则按国家有关部门最新颁布的标准及规范为准。</w:t>
      </w:r>
    </w:p>
    <w:p>
      <w:pPr>
        <w:spacing w:line="360" w:lineRule="auto"/>
        <w:ind w:firstLine="420" w:firstLineChars="200"/>
        <w:rPr>
          <w:rFonts w:ascii="宋体" w:hAnsi="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.2乙方应保证其提供的服务是全面和规范的，并完全符合招投标文件。如因乙方提供的服务有瑕疵造成甲方损失的，所需费用由乙方承担。</w:t>
      </w:r>
    </w:p>
    <w:p>
      <w:pPr>
        <w:spacing w:line="360" w:lineRule="auto"/>
        <w:ind w:firstLine="420" w:firstLineChars="200"/>
        <w:rPr>
          <w:rFonts w:ascii="宋体" w:hAnsi="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.3如在使用过程中发生质量问题，乙方在接到甲方通知后在</w:t>
      </w:r>
      <w:r>
        <w:rPr>
          <w:rFonts w:hint="eastAsia" w:ascii="宋体" w:hAnsi="宋体" w:cs="宋体"/>
          <w:szCs w:val="21"/>
          <w:u w:val="none"/>
        </w:rPr>
        <w:t>__</w:t>
      </w:r>
      <w:r>
        <w:rPr>
          <w:rFonts w:hint="eastAsia" w:ascii="宋体" w:hAnsi="宋体" w:cs="宋体"/>
          <w:szCs w:val="21"/>
          <w:u w:val="none"/>
          <w:lang w:val="en-US" w:eastAsia="zh-CN"/>
        </w:rPr>
        <w:t>1</w:t>
      </w:r>
      <w:r>
        <w:rPr>
          <w:rFonts w:hint="eastAsia" w:ascii="宋体" w:hAnsi="宋体" w:cs="宋体"/>
          <w:szCs w:val="21"/>
          <w:u w:val="none"/>
        </w:rPr>
        <w:t>__</w:t>
      </w:r>
      <w:r>
        <w:rPr>
          <w:rFonts w:hint="eastAsia" w:ascii="宋体" w:hAnsi="宋体" w:cs="宋体"/>
          <w:szCs w:val="21"/>
        </w:rPr>
        <w:t>小时内到达甲方现场。</w:t>
      </w:r>
    </w:p>
    <w:p>
      <w:pPr>
        <w:spacing w:line="360" w:lineRule="auto"/>
        <w:ind w:firstLine="420" w:firstLineChars="200"/>
        <w:rPr>
          <w:rFonts w:ascii="宋体" w:hAnsi="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.4免费维保期内，乙方应对所提供服务出现的质量及安全问题负责处理解决并承担一切费用。</w:t>
      </w:r>
    </w:p>
    <w:p>
      <w:pPr>
        <w:pStyle w:val="10"/>
        <w:snapToGrid w:val="0"/>
        <w:spacing w:line="360" w:lineRule="auto"/>
        <w:ind w:left="315" w:leftChars="150" w:firstLine="100" w:firstLineChars="50"/>
        <w:rPr>
          <w:rFonts w:hAnsi="宋体"/>
          <w:b/>
          <w:bCs/>
        </w:rPr>
      </w:pPr>
      <w:r>
        <w:rPr>
          <w:rFonts w:hint="eastAsia" w:hAnsi="宋体"/>
          <w:b/>
          <w:bCs/>
        </w:rPr>
        <w:t>1</w:t>
      </w:r>
      <w:r>
        <w:rPr>
          <w:rFonts w:hint="eastAsia" w:hAnsi="宋体"/>
          <w:b/>
          <w:bCs/>
          <w:lang w:val="en-US" w:eastAsia="zh-CN"/>
        </w:rPr>
        <w:t>2</w:t>
      </w:r>
      <w:r>
        <w:rPr>
          <w:rFonts w:hint="eastAsia" w:hAnsi="宋体"/>
          <w:b/>
          <w:bCs/>
        </w:rPr>
        <w:t>、交付和验收</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.1乙方应当在合同签订后天内完成服务事项，招标文件有约定的，从其约定。</w:t>
      </w:r>
    </w:p>
    <w:p>
      <w:pPr>
        <w:spacing w:line="360" w:lineRule="auto"/>
        <w:ind w:firstLine="420" w:firstLineChars="200"/>
        <w:rPr>
          <w:rFonts w:ascii="宋体" w:hAnsi="宋体"/>
          <w:szCs w:val="21"/>
        </w:rPr>
      </w:pPr>
      <w:r>
        <w:rPr>
          <w:rFonts w:hint="eastAsia" w:ascii="宋体" w:hAnsi="宋体"/>
          <w:szCs w:val="21"/>
        </w:rPr>
        <w:t>在交付前，乙方应作出全面检查和对验收文件进行整理，并列出清单，作为甲方初验收和使用的技术条件依据，检验的结果交甲方。</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.2验收标准：按乙方投标文件的承诺，并不低于国家相关标准及招标文件要求。</w:t>
      </w:r>
    </w:p>
    <w:p>
      <w:pPr>
        <w:spacing w:line="360" w:lineRule="auto"/>
        <w:ind w:firstLine="420" w:firstLineChars="200"/>
        <w:rPr>
          <w:rFonts w:ascii="宋体" w:hAnsi="宋体"/>
          <w:szCs w:val="21"/>
        </w:rPr>
      </w:pPr>
      <w:r>
        <w:rPr>
          <w:rFonts w:hint="eastAsia" w:ascii="宋体" w:hAnsi="宋体"/>
          <w:szCs w:val="21"/>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pPr>
        <w:spacing w:line="36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.3甲乙双方关于调试和验收的其他约定：</w:t>
      </w:r>
      <w:r>
        <w:rPr>
          <w:rFonts w:hint="eastAsia" w:ascii="宋体" w:hAnsi="宋体"/>
          <w:szCs w:val="21"/>
          <w:lang w:val="en-US" w:eastAsia="zh-CN"/>
        </w:rPr>
        <w:t xml:space="preserve">    </w:t>
      </w:r>
      <w:r>
        <w:rPr>
          <w:rFonts w:hint="eastAsia" w:ascii="宋体" w:hAnsi="宋体"/>
          <w:szCs w:val="21"/>
        </w:rPr>
        <w:t>。</w:t>
      </w:r>
    </w:p>
    <w:p>
      <w:pPr>
        <w:pStyle w:val="10"/>
        <w:snapToGrid w:val="0"/>
        <w:spacing w:line="360" w:lineRule="auto"/>
        <w:ind w:left="315" w:leftChars="150" w:firstLine="100" w:firstLineChars="50"/>
        <w:rPr>
          <w:rFonts w:hAnsi="宋体"/>
          <w:b/>
          <w:bCs/>
        </w:rPr>
      </w:pPr>
      <w:r>
        <w:rPr>
          <w:rFonts w:hint="eastAsia" w:hAnsi="宋体"/>
          <w:b/>
          <w:bCs/>
        </w:rPr>
        <w:t>1</w:t>
      </w:r>
      <w:r>
        <w:rPr>
          <w:rFonts w:hint="eastAsia" w:hAnsi="宋体"/>
          <w:b/>
          <w:bCs/>
          <w:lang w:val="en-US" w:eastAsia="zh-CN"/>
        </w:rPr>
        <w:t>3</w:t>
      </w:r>
      <w:r>
        <w:rPr>
          <w:rFonts w:hint="eastAsia" w:hAnsi="宋体"/>
          <w:b/>
          <w:bCs/>
        </w:rPr>
        <w:t>、包装、发运及运输</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3</w:t>
      </w:r>
      <w:r>
        <w:rPr>
          <w:rFonts w:hint="eastAsia" w:hAnsi="宋体"/>
        </w:rPr>
        <w:t>.1乙方应对其提供的服务所涉及物品在发运前对其进行满足运输距离、防潮、防震、防锈和防破损装卸等要求包装，以保证安全运达甲方指定地点。</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3</w:t>
      </w:r>
      <w:r>
        <w:rPr>
          <w:rFonts w:hint="eastAsia" w:hAnsi="宋体"/>
        </w:rPr>
        <w:t>.2乙方交付时，使用说明书、检验证明书、随配附件和工具以及清单一并附于内。</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3</w:t>
      </w:r>
      <w:r>
        <w:rPr>
          <w:rFonts w:hint="eastAsia" w:hAnsi="宋体"/>
        </w:rPr>
        <w:t>.3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3</w:t>
      </w:r>
      <w:r>
        <w:rPr>
          <w:rFonts w:hint="eastAsia" w:hAnsi="宋体"/>
        </w:rPr>
        <w:t>.4服务在交付甲方前发生的风险均由乙方负责。</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3</w:t>
      </w:r>
      <w:r>
        <w:rPr>
          <w:rFonts w:hint="eastAsia" w:hAnsi="宋体"/>
        </w:rPr>
        <w:t>.5服务在规定的交付期限内由乙方送达甲方指定的地点。</w:t>
      </w:r>
    </w:p>
    <w:p>
      <w:pPr>
        <w:pStyle w:val="10"/>
        <w:snapToGrid w:val="0"/>
        <w:spacing w:line="360" w:lineRule="auto"/>
        <w:ind w:left="315" w:leftChars="150" w:firstLine="100" w:firstLineChars="50"/>
        <w:rPr>
          <w:rFonts w:hAnsi="宋体" w:cs="Courier New"/>
          <w:b/>
          <w:bCs/>
        </w:rPr>
      </w:pPr>
      <w:r>
        <w:rPr>
          <w:rFonts w:hint="eastAsia" w:hAnsi="宋体"/>
          <w:b/>
          <w:bCs/>
        </w:rPr>
        <w:t>1</w:t>
      </w:r>
      <w:r>
        <w:rPr>
          <w:rFonts w:hint="eastAsia" w:hAnsi="宋体"/>
          <w:b/>
          <w:bCs/>
          <w:lang w:val="en-US" w:eastAsia="zh-CN"/>
        </w:rPr>
        <w:t>4</w:t>
      </w:r>
      <w:r>
        <w:rPr>
          <w:rFonts w:hint="eastAsia" w:hAnsi="宋体"/>
          <w:b/>
          <w:bCs/>
        </w:rPr>
        <w:t>、违约责任</w:t>
      </w:r>
    </w:p>
    <w:p>
      <w:pPr>
        <w:pStyle w:val="10"/>
        <w:snapToGrid w:val="0"/>
        <w:spacing w:line="360" w:lineRule="auto"/>
        <w:ind w:firstLine="400" w:firstLineChars="200"/>
        <w:rPr>
          <w:rFonts w:hAnsi="宋体" w:cs="宋体"/>
        </w:rPr>
      </w:pPr>
      <w:r>
        <w:rPr>
          <w:rFonts w:hint="eastAsia" w:hAnsi="宋体" w:cs="宋体"/>
        </w:rPr>
        <w:t>1</w:t>
      </w:r>
      <w:r>
        <w:rPr>
          <w:rFonts w:hint="eastAsia" w:hAnsi="宋体" w:cs="宋体"/>
          <w:lang w:val="en-US" w:eastAsia="zh-CN"/>
        </w:rPr>
        <w:t>4</w:t>
      </w:r>
      <w:r>
        <w:rPr>
          <w:rFonts w:hint="eastAsia" w:hAnsi="宋体" w:cs="宋体"/>
        </w:rPr>
        <w:t>.1甲方无正当理由拒绝初验收和终验收服务项目的，甲方应按未付服务项目款金额每日万分之五向乙方支付违约金。</w:t>
      </w:r>
    </w:p>
    <w:p>
      <w:pPr>
        <w:pStyle w:val="10"/>
        <w:snapToGrid w:val="0"/>
        <w:spacing w:line="360" w:lineRule="auto"/>
        <w:ind w:firstLine="400" w:firstLineChars="200"/>
        <w:rPr>
          <w:rFonts w:hAnsi="宋体" w:cs="宋体"/>
        </w:rPr>
      </w:pPr>
      <w:r>
        <w:rPr>
          <w:rFonts w:hint="eastAsia" w:hAnsi="宋体" w:cs="宋体"/>
        </w:rPr>
        <w:t>1</w:t>
      </w:r>
      <w:r>
        <w:rPr>
          <w:rFonts w:hint="eastAsia" w:hAnsi="宋体" w:cs="宋体"/>
          <w:lang w:val="en-US" w:eastAsia="zh-CN"/>
        </w:rPr>
        <w:t>4</w:t>
      </w:r>
      <w:r>
        <w:rPr>
          <w:rFonts w:hint="eastAsia" w:hAnsi="宋体" w:cs="宋体"/>
        </w:rPr>
        <w:t>.2甲方无故逾期验收和无故逾期办理款项支付手续的,甲方应按逾期付款金额每日万分之五向乙方支付违约金。</w:t>
      </w:r>
    </w:p>
    <w:p>
      <w:pPr>
        <w:pStyle w:val="10"/>
        <w:snapToGrid w:val="0"/>
        <w:spacing w:line="360" w:lineRule="auto"/>
        <w:ind w:firstLine="400" w:firstLineChars="200"/>
        <w:rPr>
          <w:rFonts w:hAnsi="宋体" w:cs="宋体"/>
        </w:rPr>
      </w:pPr>
      <w:r>
        <w:rPr>
          <w:rFonts w:hint="eastAsia" w:hAnsi="宋体" w:cs="宋体"/>
        </w:rPr>
        <w:t>1</w:t>
      </w:r>
      <w:r>
        <w:rPr>
          <w:rFonts w:hint="eastAsia" w:hAnsi="宋体" w:cs="宋体"/>
          <w:lang w:val="en-US" w:eastAsia="zh-CN"/>
        </w:rPr>
        <w:t>4</w:t>
      </w:r>
      <w:r>
        <w:rPr>
          <w:rFonts w:hint="eastAsia" w:hAnsi="宋体" w:cs="宋体"/>
        </w:rPr>
        <w:t>.3乙方违约，在消除违约情形前，应按本合同项目总额每日万分之五向甲方支付违约金，甲方可以从待付款项中扣除。</w:t>
      </w:r>
    </w:p>
    <w:p>
      <w:pPr>
        <w:pStyle w:val="10"/>
        <w:snapToGrid w:val="0"/>
        <w:spacing w:line="360" w:lineRule="auto"/>
        <w:ind w:firstLine="400" w:firstLineChars="200"/>
        <w:rPr>
          <w:rFonts w:hAnsi="宋体" w:cs="宋体"/>
        </w:rPr>
      </w:pPr>
      <w:r>
        <w:rPr>
          <w:rFonts w:hint="eastAsia" w:hAnsi="宋体" w:cs="宋体"/>
        </w:rPr>
        <w:t>1</w:t>
      </w:r>
      <w:r>
        <w:rPr>
          <w:rFonts w:hint="eastAsia" w:hAnsi="宋体" w:cs="宋体"/>
          <w:lang w:val="en-US" w:eastAsia="zh-CN"/>
        </w:rPr>
        <w:t>4</w:t>
      </w:r>
      <w:r>
        <w:rPr>
          <w:rFonts w:hint="eastAsia" w:hAnsi="宋体" w:cs="宋体"/>
        </w:rPr>
        <w:t>.4乙方因逾期交付服务项目或因其他违约行为，导致甲方解除合同的，乙方应向甲方支付合同总值5%的违约金，如造成甲方损失超过违约金的，超出部分由乙方继续承担赔偿责任。</w:t>
      </w:r>
    </w:p>
    <w:p>
      <w:pPr>
        <w:pStyle w:val="10"/>
        <w:snapToGrid w:val="0"/>
        <w:spacing w:line="360" w:lineRule="auto"/>
        <w:ind w:firstLine="400" w:firstLineChars="200"/>
        <w:rPr>
          <w:rFonts w:hAnsi="宋体" w:cs="宋体"/>
        </w:rPr>
      </w:pPr>
      <w:r>
        <w:rPr>
          <w:rFonts w:hint="eastAsia" w:hAnsi="宋体" w:cs="宋体"/>
        </w:rPr>
        <w:t>1</w:t>
      </w:r>
      <w:r>
        <w:rPr>
          <w:rFonts w:hint="eastAsia" w:hAnsi="宋体" w:cs="宋体"/>
          <w:lang w:val="en-US" w:eastAsia="zh-CN"/>
        </w:rPr>
        <w:t>4</w:t>
      </w:r>
      <w:r>
        <w:rPr>
          <w:rFonts w:hint="eastAsia" w:hAnsi="宋体" w:cs="宋体"/>
        </w:rPr>
        <w:t>.5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pPr>
        <w:pStyle w:val="10"/>
        <w:snapToGrid w:val="0"/>
        <w:spacing w:line="360" w:lineRule="auto"/>
        <w:ind w:firstLine="400" w:firstLineChars="200"/>
        <w:rPr>
          <w:rFonts w:hAnsi="宋体" w:cs="宋体"/>
        </w:rPr>
      </w:pPr>
      <w:r>
        <w:rPr>
          <w:rFonts w:hint="eastAsia" w:hAnsi="宋体" w:cs="宋体"/>
        </w:rPr>
        <w:t>1</w:t>
      </w:r>
      <w:r>
        <w:rPr>
          <w:rFonts w:hint="eastAsia" w:hAnsi="宋体" w:cs="宋体"/>
          <w:lang w:val="en-US" w:eastAsia="zh-CN"/>
        </w:rPr>
        <w:t>4</w:t>
      </w:r>
      <w:r>
        <w:rPr>
          <w:rFonts w:hint="eastAsia" w:hAnsi="宋体" w:cs="宋体"/>
        </w:rPr>
        <w:t>.6合同生效后，发现乙方投标属虚假承诺，或经权威部门监测提供的服务不能满足招标文件要求，造成合同无法继续履行的，乙方履约保证金不予退还外，还应向甲方支付不少于合同总价%赔偿金。</w:t>
      </w:r>
    </w:p>
    <w:p>
      <w:pPr>
        <w:pStyle w:val="10"/>
        <w:snapToGrid w:val="0"/>
        <w:spacing w:line="360" w:lineRule="auto"/>
        <w:ind w:firstLine="400" w:firstLineChars="200"/>
        <w:rPr>
          <w:rFonts w:hAnsi="宋体" w:cs="Courier New"/>
          <w:b/>
          <w:bCs/>
        </w:rPr>
      </w:pPr>
      <w:r>
        <w:rPr>
          <w:rFonts w:hint="eastAsia" w:hAnsi="宋体"/>
          <w:b/>
          <w:bCs/>
        </w:rPr>
        <w:t>1</w:t>
      </w:r>
      <w:r>
        <w:rPr>
          <w:rFonts w:hint="eastAsia" w:hAnsi="宋体"/>
          <w:b/>
          <w:bCs/>
          <w:lang w:val="en-US" w:eastAsia="zh-CN"/>
        </w:rPr>
        <w:t>5</w:t>
      </w:r>
      <w:r>
        <w:rPr>
          <w:rFonts w:hint="eastAsia" w:hAnsi="宋体"/>
          <w:b/>
          <w:bCs/>
        </w:rPr>
        <w:t>、不可抗力事件处理</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5</w:t>
      </w:r>
      <w:r>
        <w:rPr>
          <w:rFonts w:hint="eastAsia" w:hAnsi="宋体"/>
        </w:rPr>
        <w:t>.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5</w:t>
      </w:r>
      <w:r>
        <w:rPr>
          <w:rFonts w:hint="eastAsia" w:hAnsi="宋体"/>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0"/>
        <w:snapToGrid w:val="0"/>
        <w:spacing w:line="360" w:lineRule="auto"/>
        <w:ind w:left="315" w:leftChars="150" w:firstLine="100" w:firstLineChars="50"/>
        <w:rPr>
          <w:rFonts w:hAnsi="宋体"/>
          <w:b/>
          <w:bCs/>
        </w:rPr>
      </w:pPr>
      <w:r>
        <w:rPr>
          <w:rFonts w:hint="eastAsia" w:hAnsi="宋体"/>
          <w:b/>
          <w:bCs/>
        </w:rPr>
        <w:t>1</w:t>
      </w:r>
      <w:r>
        <w:rPr>
          <w:rFonts w:hint="eastAsia" w:hAnsi="宋体"/>
          <w:b/>
          <w:bCs/>
          <w:lang w:val="en-US" w:eastAsia="zh-CN"/>
        </w:rPr>
        <w:t>6</w:t>
      </w:r>
      <w:r>
        <w:rPr>
          <w:rFonts w:hint="eastAsia" w:hAnsi="宋体"/>
          <w:b/>
          <w:bCs/>
        </w:rPr>
        <w:t>、争议解决</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6</w:t>
      </w:r>
      <w:r>
        <w:rPr>
          <w:rFonts w:hint="eastAsia" w:hAnsi="宋体"/>
        </w:rPr>
        <w:t>.1因服务的品质质量问题发生争议的，可在国家认可的质量检测机构对服务内容质量进行鉴定。服务符合标准的，鉴定费由甲方承担；服务项目不符合质量标准的，鉴定费由乙方承担。</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6</w:t>
      </w:r>
      <w:r>
        <w:rPr>
          <w:rFonts w:hint="eastAsia" w:hAnsi="宋体"/>
        </w:rPr>
        <w:t>.2因履行本合同引起的或与本合同有关的争议，甲、乙双方应首先通过友好协商解决；如果协商不能解决争议，甲乙双方同意采取下列两种方式的第</w:t>
      </w:r>
      <w:r>
        <w:rPr>
          <w:rFonts w:hint="eastAsia" w:hAnsi="宋体"/>
          <w:u w:val="single"/>
        </w:rPr>
        <w:t>（ 1 ）</w:t>
      </w:r>
      <w:r>
        <w:rPr>
          <w:rFonts w:hint="eastAsia" w:hAnsi="宋体"/>
        </w:rPr>
        <w:t>种方式解决争议：</w:t>
      </w:r>
    </w:p>
    <w:p>
      <w:pPr>
        <w:pStyle w:val="10"/>
        <w:snapToGrid w:val="0"/>
        <w:spacing w:line="360" w:lineRule="auto"/>
        <w:ind w:firstLine="400" w:firstLineChars="200"/>
        <w:rPr>
          <w:rFonts w:hAnsi="宋体"/>
        </w:rPr>
      </w:pPr>
      <w:r>
        <w:rPr>
          <w:rFonts w:hint="eastAsia" w:hAnsi="宋体"/>
        </w:rPr>
        <w:t>（1）向甲方所在地有管辖权的人民法院提起诉讼，适用中华人民共和国法律；</w:t>
      </w:r>
    </w:p>
    <w:p>
      <w:pPr>
        <w:pStyle w:val="10"/>
        <w:snapToGrid w:val="0"/>
        <w:spacing w:line="360" w:lineRule="auto"/>
        <w:ind w:firstLine="400" w:firstLineChars="200"/>
        <w:rPr>
          <w:rFonts w:hAnsi="宋体"/>
        </w:rPr>
      </w:pPr>
      <w:r>
        <w:rPr>
          <w:rFonts w:hint="eastAsia" w:hAnsi="宋体"/>
        </w:rPr>
        <w:t>（2）向扬州仲裁委员会按其仲裁规则申请仲裁。</w:t>
      </w:r>
    </w:p>
    <w:p>
      <w:pPr>
        <w:pStyle w:val="10"/>
        <w:snapToGrid w:val="0"/>
        <w:spacing w:line="360" w:lineRule="auto"/>
        <w:ind w:firstLine="400" w:firstLineChars="200"/>
        <w:rPr>
          <w:rFonts w:hAnsi="宋体"/>
        </w:rPr>
      </w:pPr>
      <w:r>
        <w:rPr>
          <w:rFonts w:hint="eastAsia" w:hAnsi="宋体"/>
        </w:rPr>
        <w:t>17.3若甲乙双方任何一方都没有选择解除合同的，为避免扩大损失，在诉讼或仲裁期间，双方应继续履行。</w:t>
      </w:r>
    </w:p>
    <w:p>
      <w:pPr>
        <w:pStyle w:val="10"/>
        <w:snapToGrid w:val="0"/>
        <w:spacing w:line="360" w:lineRule="auto"/>
        <w:ind w:left="315" w:leftChars="150" w:firstLine="100" w:firstLineChars="50"/>
        <w:rPr>
          <w:rFonts w:hAnsi="宋体"/>
          <w:b/>
          <w:bCs/>
        </w:rPr>
      </w:pPr>
      <w:r>
        <w:rPr>
          <w:rFonts w:hint="eastAsia" w:hAnsi="宋体"/>
          <w:b/>
          <w:bCs/>
        </w:rPr>
        <w:t>1</w:t>
      </w:r>
      <w:r>
        <w:rPr>
          <w:rFonts w:hint="eastAsia" w:hAnsi="宋体"/>
          <w:b/>
          <w:bCs/>
          <w:lang w:val="en-US" w:eastAsia="zh-CN"/>
        </w:rPr>
        <w:t>7</w:t>
      </w:r>
      <w:r>
        <w:rPr>
          <w:rFonts w:hint="eastAsia" w:hAnsi="宋体"/>
          <w:b/>
          <w:bCs/>
        </w:rPr>
        <w:t>、合同其它</w:t>
      </w:r>
    </w:p>
    <w:p>
      <w:pPr>
        <w:pStyle w:val="10"/>
        <w:snapToGrid w:val="0"/>
        <w:spacing w:line="360" w:lineRule="auto"/>
        <w:ind w:firstLine="400" w:firstLineChars="200"/>
        <w:rPr>
          <w:rFonts w:hAnsi="宋体"/>
        </w:rPr>
      </w:pPr>
      <w:r>
        <w:rPr>
          <w:rFonts w:hint="eastAsia" w:hAnsi="宋体"/>
        </w:rPr>
        <w:t>1</w:t>
      </w:r>
      <w:r>
        <w:rPr>
          <w:rFonts w:hint="eastAsia" w:hAnsi="宋体"/>
          <w:lang w:val="en-US" w:eastAsia="zh-CN"/>
        </w:rPr>
        <w:t>7</w:t>
      </w:r>
      <w:r>
        <w:rPr>
          <w:rFonts w:hint="eastAsia" w:hAnsi="宋体"/>
        </w:rPr>
        <w:t>.1乙方应诚实信用，严格按照招标文件要求和投标承诺履行合同，不向甲方进行商业贿赂或者提供不正当利</w:t>
      </w:r>
    </w:p>
    <w:p>
      <w:pPr>
        <w:pStyle w:val="10"/>
        <w:snapToGrid w:val="0"/>
        <w:spacing w:line="360" w:lineRule="auto"/>
        <w:ind w:firstLine="400" w:firstLineChars="200"/>
        <w:rPr>
          <w:rFonts w:hAnsi="宋体" w:cs="宋体"/>
          <w:szCs w:val="21"/>
          <w:shd w:val="clear" w:color="auto" w:fill="FFFFFF"/>
        </w:rPr>
      </w:pPr>
      <w:r>
        <w:rPr>
          <w:rFonts w:hint="eastAsia" w:hAnsi="宋体"/>
        </w:rPr>
        <w:t>1</w:t>
      </w:r>
      <w:r>
        <w:rPr>
          <w:rFonts w:hint="eastAsia" w:hAnsi="宋体"/>
          <w:lang w:val="en-US" w:eastAsia="zh-CN"/>
        </w:rPr>
        <w:t>7</w:t>
      </w:r>
      <w:r>
        <w:rPr>
          <w:rFonts w:hint="eastAsia" w:hAnsi="宋体" w:cs="宋体"/>
          <w:szCs w:val="21"/>
          <w:shd w:val="clear" w:color="auto" w:fill="FFFFFF"/>
        </w:rPr>
        <w:t>.2本合同及附件均一式</w:t>
      </w:r>
      <w:r>
        <w:rPr>
          <w:rFonts w:hint="eastAsia" w:hAnsi="宋体" w:cs="宋体"/>
          <w:szCs w:val="21"/>
          <w:shd w:val="clear" w:color="auto" w:fill="FFFFFF"/>
          <w:lang w:eastAsia="zh-CN"/>
        </w:rPr>
        <w:t>两</w:t>
      </w:r>
      <w:r>
        <w:rPr>
          <w:rFonts w:hint="eastAsia" w:hAnsi="宋体" w:cs="宋体"/>
          <w:szCs w:val="21"/>
          <w:shd w:val="clear" w:color="auto" w:fill="FFFFFF"/>
        </w:rPr>
        <w:t>份，具有同等法律效力，甲方</w:t>
      </w:r>
      <w:r>
        <w:rPr>
          <w:rFonts w:hint="eastAsia" w:hAnsi="宋体" w:cs="宋体"/>
          <w:szCs w:val="21"/>
          <w:shd w:val="clear" w:color="auto" w:fill="FFFFFF"/>
          <w:lang w:eastAsia="zh-CN"/>
        </w:rPr>
        <w:t>一</w:t>
      </w:r>
      <w:r>
        <w:rPr>
          <w:rFonts w:hint="eastAsia" w:hAnsi="宋体" w:cs="宋体"/>
          <w:szCs w:val="21"/>
          <w:shd w:val="clear" w:color="auto" w:fill="FFFFFF"/>
        </w:rPr>
        <w:t>份，乙方一份。</w:t>
      </w:r>
    </w:p>
    <w:p>
      <w:pPr>
        <w:pStyle w:val="10"/>
        <w:snapToGrid w:val="0"/>
        <w:spacing w:line="360" w:lineRule="auto"/>
        <w:ind w:firstLine="400" w:firstLineChars="200"/>
        <w:rPr>
          <w:rFonts w:hAnsi="宋体" w:cs="宋体"/>
          <w:szCs w:val="21"/>
          <w:shd w:val="clear" w:color="auto" w:fill="FFFFFF"/>
        </w:rPr>
      </w:pPr>
      <w:r>
        <w:rPr>
          <w:rFonts w:hint="eastAsia" w:hAnsi="宋体" w:cs="宋体"/>
          <w:szCs w:val="21"/>
          <w:shd w:val="clear" w:color="auto" w:fill="FFFFFF"/>
        </w:rPr>
        <w:t>1</w:t>
      </w:r>
      <w:r>
        <w:rPr>
          <w:rFonts w:hint="eastAsia" w:hAnsi="宋体" w:cs="宋体"/>
          <w:szCs w:val="21"/>
          <w:shd w:val="clear" w:color="auto" w:fill="FFFFFF"/>
          <w:lang w:val="en-US" w:eastAsia="zh-CN"/>
        </w:rPr>
        <w:t>7</w:t>
      </w:r>
      <w:r>
        <w:rPr>
          <w:rFonts w:hint="eastAsia" w:hAnsi="宋体" w:cs="宋体"/>
          <w:szCs w:val="21"/>
          <w:shd w:val="clear" w:color="auto" w:fill="FFFFFF"/>
        </w:rPr>
        <w:t>.</w:t>
      </w:r>
      <w:r>
        <w:rPr>
          <w:rFonts w:hAnsi="宋体" w:cs="宋体"/>
          <w:szCs w:val="21"/>
          <w:shd w:val="clear" w:color="auto" w:fill="FFFFFF"/>
        </w:rPr>
        <w:t>3本</w:t>
      </w:r>
      <w:r>
        <w:rPr>
          <w:rFonts w:hint="eastAsia" w:hAnsi="宋体" w:cs="宋体"/>
          <w:szCs w:val="21"/>
          <w:shd w:val="clear" w:color="auto" w:fill="FFFFFF"/>
        </w:rPr>
        <w:t>合同经双方法定代表人或授权代表签字并加盖单位公章或合同专用章即可生效。</w:t>
      </w:r>
    </w:p>
    <w:p>
      <w:pPr>
        <w:shd w:val="solid" w:color="FFFFFF" w:fill="auto"/>
        <w:autoSpaceDN w:val="0"/>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w:t>
      </w:r>
      <w:r>
        <w:rPr>
          <w:rFonts w:hint="eastAsia" w:ascii="宋体" w:hAnsi="宋体" w:cs="宋体"/>
          <w:szCs w:val="21"/>
          <w:shd w:val="clear" w:color="auto" w:fill="FFFFFF"/>
          <w:lang w:val="en-US" w:eastAsia="zh-CN"/>
        </w:rPr>
        <w:t>7</w:t>
      </w:r>
      <w:r>
        <w:rPr>
          <w:rFonts w:hint="eastAsia" w:ascii="宋体" w:hAnsi="宋体" w:cs="宋体"/>
          <w:szCs w:val="21"/>
          <w:shd w:val="clear" w:color="auto" w:fill="FFFFFF"/>
        </w:rPr>
        <w:t>.</w:t>
      </w:r>
      <w:r>
        <w:rPr>
          <w:rFonts w:ascii="宋体" w:hAnsi="宋体" w:cs="宋体"/>
          <w:szCs w:val="21"/>
          <w:shd w:val="clear" w:color="auto" w:fill="FFFFFF"/>
        </w:rPr>
        <w:t>4</w:t>
      </w:r>
      <w:r>
        <w:rPr>
          <w:rFonts w:hint="eastAsia" w:ascii="宋体" w:hAnsi="宋体" w:cs="宋体"/>
          <w:szCs w:val="21"/>
          <w:shd w:val="clear" w:color="auto" w:fill="FFFFFF"/>
        </w:rPr>
        <w:t>本合同及附件签订后，甲乙双方如需要提出修改时则由双方协商一致后，可以签订补充协议作为本合同的补充合同执行。</w:t>
      </w:r>
    </w:p>
    <w:p>
      <w:pPr>
        <w:pStyle w:val="10"/>
        <w:snapToGrid w:val="0"/>
        <w:spacing w:line="360" w:lineRule="auto"/>
        <w:ind w:left="400" w:hanging="400" w:hangingChars="200"/>
        <w:rPr>
          <w:rFonts w:hAnsi="宋体"/>
        </w:rPr>
      </w:pPr>
    </w:p>
    <w:p>
      <w:pPr>
        <w:pStyle w:val="10"/>
        <w:snapToGrid w:val="0"/>
        <w:spacing w:line="360" w:lineRule="auto"/>
        <w:ind w:left="400" w:hanging="400" w:hangingChars="200"/>
        <w:rPr>
          <w:rFonts w:hAnsi="宋体"/>
        </w:rPr>
      </w:pPr>
    </w:p>
    <w:p>
      <w:pPr>
        <w:pStyle w:val="10"/>
        <w:snapToGrid w:val="0"/>
        <w:spacing w:line="360" w:lineRule="auto"/>
        <w:ind w:left="405" w:leftChars="50" w:hanging="300" w:hangingChars="150"/>
        <w:rPr>
          <w:rFonts w:hAnsi="宋体"/>
        </w:rPr>
      </w:pPr>
      <w:r>
        <w:rPr>
          <w:rFonts w:hint="eastAsia" w:hAnsi="宋体"/>
        </w:rPr>
        <w:t>甲方：</w:t>
      </w:r>
      <w:r>
        <w:rPr>
          <w:rFonts w:hint="eastAsia" w:hAnsi="宋体"/>
        </w:rPr>
        <w:tab/>
      </w:r>
      <w:r>
        <w:rPr>
          <w:rFonts w:hint="eastAsia" w:hAnsi="宋体"/>
        </w:rPr>
        <w:t xml:space="preserve">                                   </w:t>
      </w:r>
      <w:r>
        <w:rPr>
          <w:rFonts w:hint="eastAsia" w:hAnsi="宋体"/>
          <w:lang w:eastAsia="zh-CN"/>
        </w:rPr>
        <w:t xml:space="preserve"> </w:t>
      </w:r>
      <w:r>
        <w:rPr>
          <w:rFonts w:hint="eastAsia" w:hAnsi="宋体"/>
        </w:rPr>
        <w:t xml:space="preserve"> 乙方：</w:t>
      </w:r>
    </w:p>
    <w:p>
      <w:pPr>
        <w:pStyle w:val="10"/>
        <w:snapToGrid w:val="0"/>
        <w:spacing w:line="360" w:lineRule="auto"/>
        <w:ind w:firstLine="100" w:firstLineChars="50"/>
        <w:rPr>
          <w:rFonts w:hAnsi="宋体"/>
        </w:rPr>
      </w:pPr>
      <w:r>
        <w:rPr>
          <w:rFonts w:hint="eastAsia" w:hAnsi="宋体"/>
        </w:rPr>
        <w:t xml:space="preserve">地址：                                 </w:t>
      </w:r>
      <w:r>
        <w:rPr>
          <w:rFonts w:hint="eastAsia" w:hAnsi="宋体"/>
          <w:lang w:eastAsia="zh-CN"/>
        </w:rPr>
        <w:t xml:space="preserve">  </w:t>
      </w:r>
      <w:r>
        <w:rPr>
          <w:rFonts w:hint="eastAsia" w:hAnsi="宋体"/>
        </w:rPr>
        <w:tab/>
      </w:r>
      <w:r>
        <w:rPr>
          <w:rFonts w:hint="eastAsia" w:hAnsi="宋体"/>
        </w:rPr>
        <w:t>地址：</w:t>
      </w:r>
    </w:p>
    <w:p>
      <w:pPr>
        <w:pStyle w:val="10"/>
        <w:snapToGrid w:val="0"/>
        <w:spacing w:line="360" w:lineRule="auto"/>
        <w:ind w:firstLine="100" w:firstLineChars="50"/>
        <w:rPr>
          <w:rFonts w:hAnsi="宋体"/>
        </w:rPr>
      </w:pPr>
      <w:r>
        <w:rPr>
          <w:rFonts w:hint="eastAsia" w:hAnsi="宋体"/>
        </w:rPr>
        <w:t xml:space="preserve">法定代表人或授权代表：                    </w:t>
      </w:r>
      <w:r>
        <w:rPr>
          <w:rFonts w:hint="eastAsia" w:hAnsi="宋体"/>
          <w:lang w:eastAsia="zh-CN"/>
        </w:rPr>
        <w:t xml:space="preserve">  </w:t>
      </w:r>
      <w:r>
        <w:rPr>
          <w:rFonts w:hint="eastAsia" w:hAnsi="宋体"/>
        </w:rPr>
        <w:t xml:space="preserve"> 法定代表人或授权代表：</w:t>
      </w:r>
    </w:p>
    <w:p>
      <w:pPr>
        <w:pStyle w:val="10"/>
        <w:snapToGrid w:val="0"/>
        <w:spacing w:line="360" w:lineRule="auto"/>
        <w:ind w:firstLine="100" w:firstLineChars="50"/>
        <w:rPr>
          <w:rFonts w:hAnsi="宋体"/>
        </w:rPr>
      </w:pPr>
      <w:r>
        <w:rPr>
          <w:rFonts w:hint="eastAsia" w:hAnsi="宋体"/>
        </w:rPr>
        <w:t xml:space="preserve">联系电话：                               </w:t>
      </w:r>
      <w:r>
        <w:rPr>
          <w:rFonts w:hint="eastAsia" w:hAnsi="宋体"/>
          <w:lang w:eastAsia="zh-CN"/>
        </w:rPr>
        <w:t xml:space="preserve">  </w:t>
      </w:r>
      <w:r>
        <w:rPr>
          <w:rFonts w:hint="eastAsia" w:hAnsi="宋体"/>
        </w:rPr>
        <w:t xml:space="preserve">  联系电话：</w:t>
      </w:r>
    </w:p>
    <w:p>
      <w:pPr>
        <w:pStyle w:val="10"/>
        <w:snapToGrid w:val="0"/>
        <w:spacing w:line="360" w:lineRule="auto"/>
        <w:ind w:firstLine="100" w:firstLineChars="50"/>
        <w:rPr>
          <w:rFonts w:hint="eastAsia" w:hAnsi="宋体"/>
        </w:rPr>
      </w:pPr>
      <w:r>
        <w:rPr>
          <w:rFonts w:hint="eastAsia" w:hAnsi="宋体"/>
        </w:rPr>
        <w:t xml:space="preserve">签订日期：2022 年  月  日                 </w:t>
      </w:r>
      <w:r>
        <w:rPr>
          <w:rFonts w:hint="eastAsia" w:hAnsi="宋体"/>
          <w:lang w:eastAsia="zh-CN"/>
        </w:rPr>
        <w:t xml:space="preserve">  </w:t>
      </w:r>
      <w:r>
        <w:rPr>
          <w:rFonts w:hint="eastAsia" w:hAnsi="宋体"/>
        </w:rPr>
        <w:t xml:space="preserve"> 签订日期：2022年  月  日</w:t>
      </w:r>
      <w:bookmarkEnd w:id="10"/>
      <w:bookmarkStart w:id="12" w:name="_Toc32402"/>
    </w:p>
    <w:bookmarkEnd w:id="12"/>
    <w:p>
      <w:pPr>
        <w:pStyle w:val="3"/>
        <w:numPr>
          <w:ilvl w:val="0"/>
          <w:numId w:val="0"/>
        </w:numPr>
        <w:jc w:val="center"/>
        <w:rPr>
          <w:rFonts w:hint="eastAsia" w:ascii="宋体" w:hAnsi="宋体"/>
        </w:rPr>
      </w:pPr>
    </w:p>
    <w:p>
      <w:pPr>
        <w:rPr>
          <w:rFonts w:hint="eastAsia"/>
        </w:rPr>
      </w:pPr>
    </w:p>
    <w:p>
      <w:pPr>
        <w:rPr>
          <w:rFonts w:hint="eastAsia"/>
        </w:rPr>
      </w:pPr>
    </w:p>
    <w:p>
      <w:pPr>
        <w:pStyle w:val="2"/>
        <w:rPr>
          <w:rFonts w:hint="eastAsia"/>
        </w:rPr>
      </w:pPr>
    </w:p>
    <w:p>
      <w:pPr>
        <w:rPr>
          <w:rFonts w:hint="eastAsia" w:ascii="宋体" w:hAnsi="宋体"/>
        </w:rPr>
      </w:pPr>
    </w:p>
    <w:p>
      <w:pPr>
        <w:pStyle w:val="2"/>
        <w:rPr>
          <w:rFonts w:hint="eastAsia" w:ascii="宋体" w:hAnsi="宋体"/>
        </w:rPr>
      </w:pPr>
    </w:p>
    <w:p>
      <w:pPr>
        <w:pStyle w:val="10"/>
        <w:numPr>
          <w:ilvl w:val="0"/>
          <w:numId w:val="1"/>
        </w:numPr>
        <w:snapToGrid w:val="0"/>
        <w:spacing w:line="360" w:lineRule="auto"/>
        <w:jc w:val="center"/>
        <w:outlineLvl w:val="0"/>
        <w:rPr>
          <w:rStyle w:val="25"/>
          <w:rFonts w:hint="eastAsia"/>
          <w:sz w:val="36"/>
          <w:szCs w:val="36"/>
        </w:rPr>
      </w:pPr>
      <w:bookmarkStart w:id="13" w:name="_Toc23377"/>
      <w:bookmarkStart w:id="14" w:name="_Toc5548"/>
      <w:r>
        <w:rPr>
          <w:rStyle w:val="25"/>
          <w:rFonts w:hint="eastAsia"/>
          <w:sz w:val="36"/>
          <w:szCs w:val="36"/>
        </w:rPr>
        <w:t>项目需求</w:t>
      </w:r>
      <w:bookmarkEnd w:id="13"/>
      <w:bookmarkEnd w:id="14"/>
    </w:p>
    <w:bookmarkEnd w:id="0"/>
    <w:p>
      <w:pPr>
        <w:pStyle w:val="10"/>
        <w:snapToGrid w:val="0"/>
        <w:spacing w:line="360" w:lineRule="auto"/>
        <w:rPr>
          <w:rFonts w:hAnsi="宋体"/>
          <w:b/>
          <w:color w:val="000000"/>
          <w:sz w:val="21"/>
        </w:rPr>
      </w:pPr>
      <w:r>
        <w:rPr>
          <w:b/>
          <w:color w:val="000000"/>
          <w:sz w:val="21"/>
        </w:rPr>
        <w:t>一</w:t>
      </w:r>
      <w:r>
        <w:rPr>
          <w:rFonts w:hint="eastAsia"/>
          <w:b/>
          <w:color w:val="000000"/>
          <w:sz w:val="21"/>
        </w:rPr>
        <w:t>、</w:t>
      </w:r>
      <w:r>
        <w:rPr>
          <w:b/>
          <w:color w:val="000000"/>
          <w:sz w:val="21"/>
        </w:rPr>
        <w:t>招标项目名称</w:t>
      </w:r>
    </w:p>
    <w:p>
      <w:pPr>
        <w:pStyle w:val="10"/>
        <w:snapToGrid w:val="0"/>
        <w:spacing w:line="360" w:lineRule="auto"/>
        <w:ind w:firstLine="400" w:firstLineChars="200"/>
        <w:rPr>
          <w:rFonts w:hAnsi="宋体" w:cs="宋体"/>
          <w:color w:val="000000"/>
          <w:kern w:val="2"/>
        </w:rPr>
      </w:pPr>
      <w:r>
        <w:rPr>
          <w:rFonts w:hint="eastAsia" w:hAnsi="宋体" w:cs="宋体"/>
          <w:color w:val="000000"/>
          <w:kern w:val="2"/>
        </w:rPr>
        <w:t>扬州市中医院信息安全运维服务项目</w:t>
      </w:r>
    </w:p>
    <w:p>
      <w:pPr>
        <w:adjustRightInd w:val="0"/>
        <w:snapToGrid w:val="0"/>
        <w:spacing w:line="336" w:lineRule="auto"/>
        <w:rPr>
          <w:rFonts w:hAnsi="宋体" w:cs="宋体"/>
          <w:b/>
          <w:bCs/>
          <w:color w:val="000000"/>
          <w:szCs w:val="21"/>
        </w:rPr>
      </w:pPr>
      <w:r>
        <w:rPr>
          <w:b/>
          <w:color w:val="000000"/>
          <w:szCs w:val="21"/>
        </w:rPr>
        <w:t>二、</w:t>
      </w:r>
      <w:r>
        <w:rPr>
          <w:rFonts w:hint="eastAsia" w:hAnsi="宋体" w:cs="宋体"/>
          <w:b/>
          <w:bCs/>
          <w:color w:val="000000"/>
          <w:szCs w:val="21"/>
        </w:rPr>
        <w:t>项目技术参数要求</w:t>
      </w:r>
    </w:p>
    <w:p/>
    <w:tbl>
      <w:tblPr>
        <w:tblStyle w:val="15"/>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7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ascii="宋体" w:hAnsi="宋体"/>
                <w:b/>
                <w:bCs/>
                <w:color w:val="000000"/>
                <w:szCs w:val="21"/>
              </w:rPr>
            </w:pPr>
            <w:r>
              <w:rPr>
                <w:rFonts w:hint="eastAsia" w:ascii="宋体" w:hAnsi="宋体"/>
                <w:b/>
                <w:bCs/>
                <w:color w:val="000000"/>
                <w:szCs w:val="21"/>
              </w:rPr>
              <w:t>序号</w:t>
            </w:r>
          </w:p>
        </w:tc>
        <w:tc>
          <w:tcPr>
            <w:tcW w:w="1378" w:type="dxa"/>
            <w:vAlign w:val="center"/>
          </w:tcPr>
          <w:p>
            <w:pPr>
              <w:jc w:val="center"/>
              <w:rPr>
                <w:rFonts w:ascii="宋体" w:hAnsi="宋体"/>
                <w:b/>
                <w:bCs/>
                <w:color w:val="000000"/>
                <w:szCs w:val="21"/>
              </w:rPr>
            </w:pPr>
            <w:r>
              <w:rPr>
                <w:rFonts w:hint="eastAsia" w:ascii="宋体" w:hAnsi="宋体"/>
                <w:b/>
                <w:bCs/>
                <w:color w:val="000000"/>
                <w:szCs w:val="21"/>
              </w:rPr>
              <w:t>服务名称</w:t>
            </w:r>
          </w:p>
        </w:tc>
        <w:tc>
          <w:tcPr>
            <w:tcW w:w="7064" w:type="dxa"/>
            <w:vAlign w:val="center"/>
          </w:tcPr>
          <w:p>
            <w:pPr>
              <w:jc w:val="center"/>
              <w:rPr>
                <w:rFonts w:hint="eastAsia" w:ascii="宋体" w:hAnsi="宋体" w:eastAsia="宋体"/>
                <w:b/>
                <w:bCs/>
                <w:color w:val="000000"/>
                <w:szCs w:val="21"/>
                <w:lang w:eastAsia="zh-CN"/>
              </w:rPr>
            </w:pPr>
            <w:r>
              <w:rPr>
                <w:rFonts w:hint="eastAsia" w:ascii="宋体" w:hAnsi="宋体"/>
                <w:b/>
                <w:bCs/>
                <w:color w:val="000000"/>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0" w:type="dxa"/>
            <w:vMerge w:val="restart"/>
            <w:vAlign w:val="center"/>
          </w:tcPr>
          <w:p>
            <w:pPr>
              <w:jc w:val="center"/>
              <w:rPr>
                <w:rFonts w:ascii="宋体" w:hAnsi="宋体"/>
                <w:b w:val="0"/>
                <w:bCs w:val="0"/>
                <w:color w:val="000000"/>
                <w:szCs w:val="21"/>
              </w:rPr>
            </w:pPr>
            <w:r>
              <w:rPr>
                <w:rFonts w:hint="eastAsia" w:ascii="宋体" w:hAnsi="宋体"/>
                <w:b w:val="0"/>
                <w:bCs w:val="0"/>
                <w:color w:val="000000"/>
                <w:szCs w:val="21"/>
              </w:rPr>
              <w:t>1</w:t>
            </w:r>
          </w:p>
        </w:tc>
        <w:tc>
          <w:tcPr>
            <w:tcW w:w="1378" w:type="dxa"/>
            <w:vMerge w:val="restart"/>
            <w:vAlign w:val="center"/>
          </w:tcPr>
          <w:p>
            <w:pPr>
              <w:jc w:val="center"/>
              <w:rPr>
                <w:rFonts w:ascii="宋体" w:hAnsi="宋体"/>
                <w:b/>
                <w:bCs/>
                <w:color w:val="000000"/>
                <w:szCs w:val="21"/>
              </w:rPr>
            </w:pPr>
            <w:r>
              <w:rPr>
                <w:rFonts w:hint="eastAsia" w:ascii="宋体" w:hAnsi="宋体"/>
                <w:color w:val="000000"/>
                <w:szCs w:val="21"/>
              </w:rPr>
              <w:t>★渗透测试</w:t>
            </w:r>
          </w:p>
        </w:tc>
        <w:tc>
          <w:tcPr>
            <w:tcW w:w="7064" w:type="dxa"/>
            <w:vAlign w:val="center"/>
          </w:tcPr>
          <w:p>
            <w:pPr>
              <w:pStyle w:val="2"/>
              <w:ind w:left="0" w:leftChars="0" w:firstLine="0" w:firstLineChars="0"/>
              <w:jc w:val="center"/>
              <w:rPr>
                <w:rFonts w:hint="eastAsia"/>
              </w:rPr>
            </w:pPr>
            <w:r>
              <w:rPr>
                <w:rFonts w:hint="eastAsia" w:ascii="宋体" w:hAnsi="宋体"/>
                <w:b/>
                <w:bCs/>
                <w:color w:val="000000"/>
                <w:szCs w:val="21"/>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pStyle w:val="18"/>
              <w:widowControl/>
              <w:adjustRightInd w:val="0"/>
              <w:snapToGrid w:val="0"/>
              <w:ind w:firstLine="0" w:firstLineChars="0"/>
              <w:rPr>
                <w:rFonts w:ascii="宋体" w:hAnsi="宋体" w:cs="宋体"/>
                <w:bCs/>
                <w:color w:val="000000"/>
                <w:kern w:val="0"/>
                <w:szCs w:val="21"/>
              </w:rPr>
            </w:pPr>
            <w:r>
              <w:rPr>
                <w:rFonts w:hint="eastAsia" w:ascii="宋体" w:hAnsi="宋体" w:cs="宋体"/>
                <w:bCs/>
                <w:color w:val="000000"/>
                <w:kern w:val="0"/>
                <w:szCs w:val="21"/>
              </w:rPr>
              <w:t>保证招标方信息系统正常运行前提下，模拟黑客攻击行为通过远程或本地方式对信息系统进行非破坏性的入侵测试，查找针对应用程序的各种漏洞。帮助招标方理解应用系统当前的安全状况，发现在系统复杂结构中的最脆弱链路并针对安全隐患提出解决办法，切实保证信息系统安全。</w:t>
            </w:r>
          </w:p>
          <w:p>
            <w:pPr>
              <w:pStyle w:val="18"/>
              <w:widowControl/>
              <w:adjustRightInd w:val="0"/>
              <w:snapToGrid w:val="0"/>
              <w:ind w:firstLine="0" w:firstLineChars="0"/>
              <w:rPr>
                <w:rFonts w:ascii="宋体" w:hAnsi="宋体" w:cs="宋体"/>
                <w:bCs/>
                <w:color w:val="000000"/>
                <w:kern w:val="0"/>
                <w:szCs w:val="21"/>
              </w:rPr>
            </w:pPr>
            <w:r>
              <w:rPr>
                <w:rFonts w:hint="eastAsia" w:ascii="宋体" w:hAnsi="宋体" w:cs="宋体"/>
                <w:bCs/>
                <w:color w:val="000000"/>
                <w:kern w:val="0"/>
                <w:szCs w:val="21"/>
              </w:rPr>
              <w:t>招标方授权后，投标方应通过模拟黑客攻击行为通过本地或远程方式对目标对象进行非破坏性的入侵测试。</w:t>
            </w:r>
          </w:p>
          <w:p>
            <w:pPr>
              <w:pStyle w:val="18"/>
              <w:widowControl/>
              <w:adjustRightInd w:val="0"/>
              <w:snapToGrid w:val="0"/>
              <w:ind w:firstLine="0" w:firstLineChars="0"/>
              <w:rPr>
                <w:rFonts w:ascii="宋体" w:hAnsi="宋体" w:cs="宋体"/>
                <w:bCs/>
                <w:color w:val="000000"/>
                <w:kern w:val="0"/>
                <w:szCs w:val="21"/>
              </w:rPr>
            </w:pPr>
            <w:r>
              <w:rPr>
                <w:rFonts w:hint="eastAsia" w:ascii="宋体" w:hAnsi="宋体" w:cs="宋体"/>
                <w:bCs/>
                <w:color w:val="000000"/>
                <w:kern w:val="0"/>
                <w:szCs w:val="21"/>
              </w:rPr>
              <w:t>1）渗透测试应至少包括但不限于以下范围的漏洞：</w:t>
            </w:r>
          </w:p>
          <w:p>
            <w:pPr>
              <w:pStyle w:val="18"/>
              <w:widowControl/>
              <w:adjustRightInd w:val="0"/>
              <w:snapToGrid w:val="0"/>
              <w:ind w:firstLine="0" w:firstLineChars="0"/>
              <w:rPr>
                <w:rFonts w:ascii="宋体" w:hAnsi="宋体" w:cs="宋体"/>
                <w:bCs/>
                <w:color w:val="000000"/>
                <w:kern w:val="0"/>
                <w:szCs w:val="21"/>
              </w:rPr>
            </w:pPr>
            <w:r>
              <w:rPr>
                <w:rFonts w:hint="eastAsia" w:ascii="宋体" w:hAnsi="宋体" w:cs="宋体"/>
                <w:bCs/>
                <w:color w:val="000000"/>
                <w:kern w:val="0"/>
                <w:szCs w:val="21"/>
              </w:rPr>
              <w:t>WEB应用系统渗透；主机操作系统渗透；数据库系统渗透。</w:t>
            </w:r>
          </w:p>
          <w:p>
            <w:pPr>
              <w:pStyle w:val="18"/>
              <w:widowControl/>
              <w:adjustRightInd w:val="0"/>
              <w:snapToGrid w:val="0"/>
              <w:ind w:firstLine="0" w:firstLineChars="0"/>
              <w:rPr>
                <w:rFonts w:ascii="宋体" w:hAnsi="宋体" w:cs="宋体"/>
                <w:bCs/>
                <w:color w:val="000000"/>
                <w:kern w:val="0"/>
                <w:szCs w:val="21"/>
              </w:rPr>
            </w:pPr>
            <w:r>
              <w:rPr>
                <w:rFonts w:hint="eastAsia" w:ascii="宋体" w:hAnsi="宋体" w:cs="宋体"/>
                <w:bCs/>
                <w:color w:val="000000"/>
                <w:kern w:val="0"/>
                <w:szCs w:val="21"/>
              </w:rPr>
              <w:t>2）渗透测试内容包括但不限于：</w:t>
            </w:r>
          </w:p>
          <w:p>
            <w:pPr>
              <w:pStyle w:val="18"/>
              <w:widowControl/>
              <w:adjustRightInd w:val="0"/>
              <w:snapToGrid w:val="0"/>
              <w:ind w:firstLine="0" w:firstLineChars="0"/>
              <w:rPr>
                <w:rFonts w:ascii="宋体" w:hAnsi="宋体" w:cs="宋体"/>
                <w:bCs/>
                <w:color w:val="000000"/>
                <w:kern w:val="0"/>
                <w:szCs w:val="21"/>
              </w:rPr>
            </w:pPr>
            <w:r>
              <w:rPr>
                <w:rFonts w:hint="eastAsia" w:ascii="宋体" w:hAnsi="宋体" w:cs="宋体"/>
                <w:bCs/>
                <w:color w:val="000000"/>
                <w:kern w:val="0"/>
                <w:szCs w:val="21"/>
              </w:rPr>
              <w:t>身份验证类；会话管理类；访问控制类；输入处理类；信息泄露类；第三方应用类。</w:t>
            </w:r>
          </w:p>
          <w:p>
            <w:pPr>
              <w:pStyle w:val="18"/>
              <w:widowControl/>
              <w:adjustRightInd w:val="0"/>
              <w:snapToGrid w:val="0"/>
              <w:ind w:firstLine="0" w:firstLineChars="0"/>
              <w:rPr>
                <w:rFonts w:hint="eastAsia" w:ascii="宋体" w:hAnsi="宋体" w:cs="宋体"/>
                <w:bCs/>
                <w:color w:val="000000"/>
                <w:kern w:val="0"/>
                <w:szCs w:val="21"/>
              </w:rPr>
            </w:pPr>
            <w:r>
              <w:rPr>
                <w:rFonts w:hint="eastAsia" w:ascii="宋体" w:hAnsi="宋体" w:cs="宋体"/>
                <w:bCs/>
                <w:color w:val="000000"/>
                <w:kern w:val="0"/>
                <w:szCs w:val="21"/>
              </w:rPr>
              <w:t>渗透测试人员应针对使用不同技术手段，发现不同纬度的漏洞进行验证，并形成记录和报告。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pStyle w:val="18"/>
              <w:widowControl/>
              <w:adjustRightInd w:val="0"/>
              <w:snapToGrid w:val="0"/>
              <w:ind w:firstLine="0" w:firstLineChars="0"/>
              <w:jc w:val="center"/>
              <w:rPr>
                <w:rFonts w:hint="eastAsia" w:ascii="宋体" w:hAnsi="宋体" w:cs="宋体"/>
                <w:bCs/>
                <w:color w:val="000000"/>
                <w:kern w:val="0"/>
                <w:szCs w:val="21"/>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pStyle w:val="18"/>
              <w:widowControl/>
              <w:adjustRightInd w:val="0"/>
              <w:snapToGrid w:val="0"/>
              <w:ind w:firstLine="0" w:firstLineChars="0"/>
              <w:rPr>
                <w:rFonts w:hint="eastAsia" w:ascii="宋体" w:hAnsi="宋体" w:cs="宋体"/>
                <w:bCs/>
                <w:color w:val="000000"/>
                <w:kern w:val="0"/>
                <w:szCs w:val="21"/>
                <w:lang w:eastAsia="zh-CN"/>
              </w:rPr>
            </w:pPr>
            <w:r>
              <w:rPr>
                <w:rFonts w:hint="eastAsia" w:ascii="宋体" w:hAnsi="宋体" w:cs="宋体"/>
                <w:bCs/>
                <w:color w:val="000000"/>
                <w:kern w:val="0"/>
                <w:szCs w:val="21"/>
                <w:lang w:val="en-US" w:eastAsia="zh-CN"/>
              </w:rPr>
              <w:t>1</w:t>
            </w:r>
            <w:r>
              <w:rPr>
                <w:rFonts w:hint="eastAsia" w:ascii="宋体" w:hAnsi="宋体" w:cs="宋体"/>
                <w:bCs/>
                <w:color w:val="000000"/>
                <w:kern w:val="0"/>
                <w:szCs w:val="21"/>
              </w:rPr>
              <w:t>、服务频率：1次/年</w:t>
            </w:r>
            <w:r>
              <w:rPr>
                <w:rFonts w:hint="eastAsia" w:ascii="宋体" w:hAnsi="宋体" w:cs="宋体"/>
                <w:bCs/>
                <w:color w:val="000000"/>
                <w:kern w:val="0"/>
                <w:szCs w:val="21"/>
                <w:lang w:eastAsia="zh-CN"/>
              </w:rPr>
              <w:t>。</w:t>
            </w:r>
          </w:p>
          <w:p>
            <w:pPr>
              <w:pStyle w:val="18"/>
              <w:widowControl/>
              <w:adjustRightInd w:val="0"/>
              <w:snapToGrid w:val="0"/>
              <w:ind w:firstLine="0" w:firstLineChars="0"/>
              <w:rPr>
                <w:rFonts w:hint="eastAsia"/>
              </w:rPr>
            </w:pPr>
            <w:r>
              <w:rPr>
                <w:rFonts w:hint="eastAsia" w:ascii="宋体" w:hAnsi="宋体" w:cs="宋体"/>
                <w:bCs/>
                <w:color w:val="000000"/>
                <w:kern w:val="0"/>
                <w:szCs w:val="21"/>
                <w:lang w:val="en-US" w:eastAsia="zh-CN"/>
              </w:rPr>
              <w:t>2</w:t>
            </w:r>
            <w:r>
              <w:rPr>
                <w:rFonts w:hint="eastAsia" w:ascii="宋体" w:hAnsi="宋体" w:cs="宋体"/>
                <w:bCs/>
                <w:color w:val="000000"/>
                <w:kern w:val="0"/>
                <w:szCs w:val="21"/>
              </w:rPr>
              <w:t>、</w:t>
            </w:r>
            <w:r>
              <w:rPr>
                <w:rFonts w:hint="eastAsia"/>
              </w:rPr>
              <w:t>交付物：《系统渗透测试报告》</w:t>
            </w:r>
          </w:p>
          <w:p>
            <w:pPr>
              <w:pStyle w:val="18"/>
              <w:widowControl/>
              <w:adjustRightInd w:val="0"/>
              <w:snapToGrid w:val="0"/>
              <w:ind w:firstLine="0" w:firstLineChars="0"/>
              <w:rPr>
                <w:rFonts w:hint="eastAsia" w:ascii="宋体" w:hAnsi="宋体" w:cs="宋体"/>
                <w:bCs/>
                <w:color w:val="000000"/>
                <w:kern w:val="0"/>
                <w:szCs w:val="21"/>
                <w:lang w:eastAsia="zh-CN"/>
              </w:rPr>
            </w:pPr>
            <w:r>
              <w:rPr>
                <w:rFonts w:hint="eastAsia" w:ascii="宋体" w:hAnsi="宋体" w:cs="宋体"/>
                <w:bCs/>
                <w:color w:val="000000"/>
                <w:kern w:val="0"/>
                <w:szCs w:val="21"/>
                <w:lang w:val="en-US" w:eastAsia="zh-CN"/>
              </w:rPr>
              <w:t>3</w:t>
            </w:r>
            <w:r>
              <w:rPr>
                <w:rFonts w:hint="eastAsia" w:ascii="宋体" w:hAnsi="宋体" w:cs="宋体"/>
                <w:bCs/>
                <w:color w:val="000000"/>
                <w:kern w:val="0"/>
                <w:szCs w:val="21"/>
              </w:rPr>
              <w:t>、服务范围：核心业务系统</w:t>
            </w:r>
            <w:r>
              <w:rPr>
                <w:rFonts w:ascii="宋体" w:hAnsi="宋体" w:cs="宋体"/>
                <w:bCs/>
                <w:color w:val="000000"/>
                <w:kern w:val="0"/>
                <w:szCs w:val="21"/>
              </w:rPr>
              <w:t>2</w:t>
            </w:r>
            <w:r>
              <w:rPr>
                <w:rFonts w:hint="eastAsia" w:ascii="宋体" w:hAnsi="宋体" w:cs="宋体"/>
                <w:bCs/>
                <w:color w:val="000000"/>
                <w:kern w:val="0"/>
                <w:szCs w:val="21"/>
              </w:rPr>
              <w:t>个资产</w:t>
            </w:r>
            <w:r>
              <w:rPr>
                <w:rFonts w:hint="eastAsia" w:ascii="宋体" w:hAnsi="宋体" w:cs="宋体"/>
                <w:bCs/>
                <w:color w:val="000000"/>
                <w:kern w:val="0"/>
                <w:szCs w:val="21"/>
                <w:lang w:eastAsia="zh-CN"/>
              </w:rPr>
              <w:t>。</w:t>
            </w:r>
          </w:p>
          <w:p>
            <w:pPr>
              <w:pStyle w:val="18"/>
              <w:widowControl/>
              <w:adjustRightInd w:val="0"/>
              <w:snapToGrid w:val="0"/>
              <w:ind w:firstLine="0" w:firstLineChars="0"/>
              <w:rPr>
                <w:rFonts w:hint="eastAsia" w:ascii="宋体" w:hAnsi="宋体" w:cs="宋体"/>
                <w:bCs/>
                <w:color w:val="000000"/>
                <w:kern w:val="0"/>
                <w:szCs w:val="21"/>
              </w:rPr>
            </w:pPr>
            <w:r>
              <w:rPr>
                <w:rFonts w:hint="eastAsia" w:ascii="宋体" w:hAnsi="宋体" w:cs="宋体"/>
                <w:bCs/>
                <w:color w:val="000000"/>
                <w:kern w:val="0"/>
                <w:szCs w:val="21"/>
                <w:lang w:val="en-US" w:eastAsia="zh-CN"/>
              </w:rPr>
              <w:t>4、报告提供者需具备中国网络安全审查与技术认证中心颁发的CCRC信息安全服务资质-风险评估和安全集成一级资质，报告需加盖鲜章。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10" w:type="dxa"/>
            <w:vMerge w:val="restart"/>
            <w:vAlign w:val="center"/>
          </w:tcPr>
          <w:p>
            <w:pPr>
              <w:jc w:val="center"/>
              <w:rPr>
                <w:rFonts w:hint="eastAsia" w:ascii="宋体" w:hAnsi="宋体" w:eastAsia="宋体"/>
                <w:b w:val="0"/>
                <w:bCs w:val="0"/>
                <w:color w:val="000000"/>
                <w:szCs w:val="21"/>
                <w:lang w:val="en-US" w:eastAsia="zh-CN"/>
              </w:rPr>
            </w:pPr>
            <w:r>
              <w:rPr>
                <w:rFonts w:hint="eastAsia" w:ascii="宋体" w:hAnsi="宋体"/>
                <w:b w:val="0"/>
                <w:bCs w:val="0"/>
                <w:color w:val="000000"/>
                <w:szCs w:val="21"/>
                <w:lang w:val="en-US" w:eastAsia="zh-CN"/>
              </w:rPr>
              <w:t>5</w:t>
            </w:r>
          </w:p>
        </w:tc>
        <w:tc>
          <w:tcPr>
            <w:tcW w:w="1378" w:type="dxa"/>
            <w:vMerge w:val="restart"/>
            <w:vAlign w:val="center"/>
          </w:tcPr>
          <w:p>
            <w:pPr>
              <w:jc w:val="center"/>
              <w:rPr>
                <w:rFonts w:hint="eastAsia" w:ascii="宋体" w:hAnsi="宋体"/>
                <w:color w:val="000000"/>
                <w:szCs w:val="21"/>
              </w:rPr>
            </w:pPr>
            <w:r>
              <w:rPr>
                <w:rFonts w:hint="eastAsia" w:ascii="宋体" w:hAnsi="宋体"/>
                <w:color w:val="000000"/>
                <w:szCs w:val="21"/>
              </w:rPr>
              <w:t>★数据安全服务</w:t>
            </w:r>
          </w:p>
        </w:tc>
        <w:tc>
          <w:tcPr>
            <w:tcW w:w="7064" w:type="dxa"/>
            <w:vAlign w:val="center"/>
          </w:tcPr>
          <w:p>
            <w:pPr>
              <w:pStyle w:val="23"/>
              <w:widowControl/>
              <w:adjustRightInd w:val="0"/>
              <w:snapToGrid w:val="0"/>
              <w:spacing w:line="240" w:lineRule="auto"/>
              <w:ind w:firstLine="0" w:firstLineChars="0"/>
              <w:jc w:val="center"/>
              <w:rPr>
                <w:rFonts w:hint="eastAsia" w:ascii="宋体" w:hAnsi="宋体"/>
                <w:color w:val="000000"/>
                <w:szCs w:val="21"/>
                <w:lang w:val="en-US" w:eastAsia="zh-CN"/>
              </w:rPr>
            </w:pPr>
            <w:r>
              <w:rPr>
                <w:rFonts w:hint="eastAsia" w:ascii="宋体" w:hAnsi="宋体"/>
                <w:b/>
                <w:bCs/>
                <w:color w:val="000000"/>
                <w:szCs w:val="21"/>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10" w:type="dxa"/>
            <w:vMerge w:val="continue"/>
            <w:vAlign w:val="center"/>
          </w:tcPr>
          <w:p>
            <w:pPr>
              <w:pStyle w:val="23"/>
              <w:widowControl/>
              <w:adjustRightInd w:val="0"/>
              <w:snapToGrid w:val="0"/>
              <w:spacing w:line="240" w:lineRule="auto"/>
              <w:ind w:firstLine="0" w:firstLineChars="0"/>
            </w:pPr>
          </w:p>
        </w:tc>
        <w:tc>
          <w:tcPr>
            <w:tcW w:w="1378" w:type="dxa"/>
            <w:vMerge w:val="continue"/>
            <w:vAlign w:val="center"/>
          </w:tcPr>
          <w:p>
            <w:pPr>
              <w:pStyle w:val="23"/>
              <w:widowControl/>
              <w:adjustRightInd w:val="0"/>
              <w:snapToGrid w:val="0"/>
              <w:spacing w:line="240" w:lineRule="auto"/>
              <w:ind w:firstLine="0" w:firstLineChars="0"/>
            </w:pPr>
          </w:p>
        </w:tc>
        <w:tc>
          <w:tcPr>
            <w:tcW w:w="7064" w:type="dxa"/>
            <w:vAlign w:val="center"/>
          </w:tcPr>
          <w:p>
            <w:pPr>
              <w:adjustRightInd w:val="0"/>
              <w:snapToGrid w:val="0"/>
              <w:spacing w:line="240" w:lineRule="auto"/>
              <w:rPr>
                <w:rFonts w:ascii="宋体" w:hAnsi="宋体"/>
                <w:szCs w:val="21"/>
              </w:rPr>
            </w:pPr>
            <w:r>
              <w:rPr>
                <w:rFonts w:hint="eastAsia" w:ascii="宋体" w:hAnsi="宋体"/>
                <w:szCs w:val="21"/>
              </w:rPr>
              <w:t>详细技术服务要求</w:t>
            </w:r>
          </w:p>
          <w:p>
            <w:pPr>
              <w:adjustRightInd w:val="0"/>
              <w:snapToGrid w:val="0"/>
              <w:spacing w:line="240" w:lineRule="auto"/>
              <w:rPr>
                <w:rFonts w:ascii="宋体" w:hAnsi="宋体"/>
                <w:szCs w:val="21"/>
              </w:rPr>
            </w:pPr>
            <w:r>
              <w:rPr>
                <w:rFonts w:hint="eastAsia" w:ascii="宋体" w:hAnsi="宋体"/>
                <w:szCs w:val="21"/>
              </w:rPr>
              <w:t>1)安全规范类（API）：应包含以下检查项，鉴权信息在URL中、在cookie中保存密码、未禁用目录浏览、脆弱应用在公网暴露、敏感信息在URL中。</w:t>
            </w:r>
          </w:p>
          <w:p>
            <w:pPr>
              <w:adjustRightInd w:val="0"/>
              <w:snapToGrid w:val="0"/>
              <w:spacing w:line="240" w:lineRule="auto"/>
              <w:rPr>
                <w:rFonts w:ascii="宋体" w:hAnsi="宋体"/>
                <w:szCs w:val="21"/>
              </w:rPr>
            </w:pPr>
            <w:r>
              <w:rPr>
                <w:rFonts w:hint="eastAsia" w:ascii="宋体" w:hAnsi="宋体"/>
                <w:szCs w:val="21"/>
              </w:rPr>
              <w:t>2）高危接口类：应包含以下检查项，任意短信发送、数据库查询接口、命令执行接口、指定文件下载接口。</w:t>
            </w:r>
          </w:p>
          <w:p>
            <w:pPr>
              <w:adjustRightInd w:val="0"/>
              <w:snapToGrid w:val="0"/>
              <w:spacing w:line="240" w:lineRule="auto"/>
              <w:rPr>
                <w:rFonts w:ascii="宋体" w:hAnsi="宋体"/>
                <w:szCs w:val="21"/>
              </w:rPr>
            </w:pPr>
            <w:r>
              <w:rPr>
                <w:rFonts w:hint="eastAsia" w:ascii="宋体" w:hAnsi="宋体"/>
                <w:szCs w:val="21"/>
              </w:rPr>
              <w:t>3）口令认证类：应包含以下检查项，明文密码透出、登录弱密码、登录认证不合理、明文密码传输、密码透出、登录提示不合理。</w:t>
            </w:r>
          </w:p>
          <w:p>
            <w:pPr>
              <w:adjustRightInd w:val="0"/>
              <w:snapToGrid w:val="0"/>
              <w:spacing w:line="240" w:lineRule="auto"/>
              <w:rPr>
                <w:rFonts w:ascii="宋体" w:hAnsi="宋体"/>
                <w:szCs w:val="21"/>
              </w:rPr>
            </w:pPr>
            <w:r>
              <w:rPr>
                <w:rFonts w:hint="eastAsia" w:ascii="宋体" w:hAnsi="宋体"/>
                <w:szCs w:val="21"/>
              </w:rPr>
              <w:t>4）访问权限类：应包含以下检查项，接口未鉴权、接口参数可遍历。</w:t>
            </w:r>
          </w:p>
          <w:p>
            <w:pPr>
              <w:adjustRightInd w:val="0"/>
              <w:snapToGrid w:val="0"/>
              <w:spacing w:line="240" w:lineRule="auto"/>
              <w:rPr>
                <w:rFonts w:ascii="宋体" w:hAnsi="宋体"/>
                <w:szCs w:val="21"/>
              </w:rPr>
            </w:pPr>
            <w:r>
              <w:rPr>
                <w:rFonts w:hint="eastAsia" w:ascii="宋体" w:hAnsi="宋体"/>
                <w:szCs w:val="21"/>
              </w:rPr>
              <w:t>5）数据泄漏类：应包含以下检查项，IP执行参数遍历、IP执行翻页遍历、境外IP拉取大量数据、API单次返回大量敏感数据、异常请求查询敏感数据、IP访问次数异常。</w:t>
            </w:r>
          </w:p>
          <w:p>
            <w:pPr>
              <w:adjustRightInd w:val="0"/>
              <w:snapToGrid w:val="0"/>
              <w:spacing w:line="240" w:lineRule="auto"/>
              <w:rPr>
                <w:rFonts w:ascii="宋体" w:hAnsi="宋体"/>
                <w:szCs w:val="21"/>
              </w:rPr>
            </w:pPr>
            <w:r>
              <w:rPr>
                <w:rFonts w:hint="eastAsia" w:ascii="宋体" w:hAnsi="宋体"/>
                <w:szCs w:val="21"/>
              </w:rPr>
              <w:t>6）账号安全类：应包含以下检查项，IP高频撞库、账号暴力破解、登录API存在弱密码登录账号。</w:t>
            </w:r>
          </w:p>
          <w:p>
            <w:pPr>
              <w:adjustRightInd w:val="0"/>
              <w:snapToGrid w:val="0"/>
              <w:spacing w:line="240" w:lineRule="auto"/>
              <w:rPr>
                <w:rFonts w:hint="eastAsia" w:ascii="宋体" w:hAnsi="宋体"/>
                <w:color w:val="000000"/>
                <w:szCs w:val="21"/>
                <w:lang w:val="en-US" w:eastAsia="zh-CN"/>
              </w:rPr>
            </w:pPr>
            <w:r>
              <w:rPr>
                <w:rFonts w:hint="eastAsia" w:ascii="宋体" w:hAnsi="宋体"/>
                <w:szCs w:val="21"/>
              </w:rPr>
              <w:t>7）web攻击类：SQL注入、路径试探、SSRF攻击。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10" w:type="dxa"/>
            <w:vMerge w:val="continue"/>
            <w:vAlign w:val="center"/>
          </w:tcPr>
          <w:p>
            <w:pPr>
              <w:pStyle w:val="23"/>
              <w:widowControl/>
              <w:adjustRightInd w:val="0"/>
              <w:snapToGrid w:val="0"/>
              <w:spacing w:line="240" w:lineRule="auto"/>
              <w:ind w:firstLine="0" w:firstLineChars="0"/>
            </w:pPr>
          </w:p>
        </w:tc>
        <w:tc>
          <w:tcPr>
            <w:tcW w:w="1378" w:type="dxa"/>
            <w:vMerge w:val="continue"/>
            <w:vAlign w:val="center"/>
          </w:tcPr>
          <w:p>
            <w:pPr>
              <w:pStyle w:val="23"/>
              <w:widowControl/>
              <w:adjustRightInd w:val="0"/>
              <w:snapToGrid w:val="0"/>
              <w:spacing w:line="240" w:lineRule="auto"/>
              <w:ind w:firstLine="0" w:firstLineChars="0"/>
            </w:pPr>
          </w:p>
        </w:tc>
        <w:tc>
          <w:tcPr>
            <w:tcW w:w="7064" w:type="dxa"/>
            <w:vAlign w:val="center"/>
          </w:tcPr>
          <w:p>
            <w:pPr>
              <w:pStyle w:val="23"/>
              <w:widowControl/>
              <w:adjustRightInd w:val="0"/>
              <w:snapToGrid w:val="0"/>
              <w:spacing w:line="240" w:lineRule="auto"/>
              <w:ind w:firstLine="0" w:firstLineChars="0"/>
              <w:jc w:val="center"/>
              <w:rPr>
                <w:rFonts w:hint="eastAsia" w:ascii="宋体" w:hAnsi="宋体"/>
                <w:color w:val="000000"/>
                <w:szCs w:val="21"/>
                <w:lang w:val="en-US" w:eastAsia="zh-CN"/>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10" w:type="dxa"/>
            <w:vMerge w:val="continue"/>
            <w:vAlign w:val="center"/>
          </w:tcPr>
          <w:p>
            <w:pPr>
              <w:pStyle w:val="23"/>
              <w:widowControl/>
              <w:adjustRightInd w:val="0"/>
              <w:snapToGrid w:val="0"/>
              <w:spacing w:line="240" w:lineRule="auto"/>
              <w:ind w:firstLine="0" w:firstLineChars="0"/>
              <w:rPr>
                <w:rFonts w:hint="eastAsia" w:ascii="宋体" w:hAnsi="宋体"/>
                <w:color w:val="000000"/>
                <w:szCs w:val="21"/>
                <w:lang w:val="en-US" w:eastAsia="zh-CN"/>
              </w:rPr>
            </w:pPr>
          </w:p>
        </w:tc>
        <w:tc>
          <w:tcPr>
            <w:tcW w:w="1378" w:type="dxa"/>
            <w:vMerge w:val="continue"/>
            <w:vAlign w:val="center"/>
          </w:tcPr>
          <w:p>
            <w:pPr>
              <w:pStyle w:val="23"/>
              <w:widowControl/>
              <w:adjustRightInd w:val="0"/>
              <w:snapToGrid w:val="0"/>
              <w:spacing w:line="240" w:lineRule="auto"/>
              <w:ind w:firstLine="0" w:firstLineChars="0"/>
              <w:rPr>
                <w:rFonts w:hint="eastAsia" w:ascii="宋体" w:hAnsi="宋体"/>
                <w:color w:val="000000"/>
                <w:szCs w:val="21"/>
                <w:lang w:val="en-US" w:eastAsia="zh-CN"/>
              </w:rPr>
            </w:pPr>
          </w:p>
        </w:tc>
        <w:tc>
          <w:tcPr>
            <w:tcW w:w="7064" w:type="dxa"/>
            <w:vAlign w:val="center"/>
          </w:tcPr>
          <w:p>
            <w:pPr>
              <w:adjustRightInd w:val="0"/>
              <w:snapToGrid w:val="0"/>
              <w:spacing w:line="240" w:lineRule="auto"/>
              <w:rPr>
                <w:rFonts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、提供应用数据安全工具。</w:t>
            </w:r>
          </w:p>
          <w:p>
            <w:pPr>
              <w:adjustRightInd w:val="0"/>
              <w:snapToGrid w:val="0"/>
              <w:spacing w:line="240" w:lineRule="auto"/>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、服务频率：1次</w:t>
            </w:r>
            <w:r>
              <w:rPr>
                <w:rFonts w:hint="eastAsia" w:ascii="宋体" w:hAnsi="宋体"/>
                <w:color w:val="000000"/>
                <w:szCs w:val="21"/>
                <w:lang w:val="en-US" w:eastAsia="zh-CN"/>
              </w:rPr>
              <w:t>/</w:t>
            </w:r>
            <w:r>
              <w:rPr>
                <w:rFonts w:hint="eastAsia" w:ascii="宋体" w:hAnsi="宋体"/>
                <w:color w:val="000000"/>
                <w:szCs w:val="21"/>
              </w:rPr>
              <w:t>年。</w:t>
            </w:r>
          </w:p>
          <w:p>
            <w:pPr>
              <w:adjustRightInd w:val="0"/>
              <w:snapToGrid w:val="0"/>
              <w:spacing w:line="240" w:lineRule="auto"/>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、交付物：《扬州市中医院应用数据安全评估报告》</w:t>
            </w:r>
          </w:p>
          <w:p>
            <w:pPr>
              <w:pStyle w:val="23"/>
              <w:widowControl/>
              <w:adjustRightInd w:val="0"/>
              <w:snapToGrid w:val="0"/>
              <w:spacing w:line="240" w:lineRule="auto"/>
              <w:ind w:firstLine="0" w:firstLineChars="0"/>
              <w:rPr>
                <w:rFonts w:hint="eastAsia" w:ascii="宋体" w:hAnsi="宋体"/>
                <w:color w:val="000000"/>
                <w:szCs w:val="21"/>
                <w:lang w:val="en-US" w:eastAsia="zh-CN"/>
              </w:rPr>
            </w:pPr>
            <w:r>
              <w:rPr>
                <w:rFonts w:hint="eastAsia" w:ascii="宋体" w:hAnsi="宋体"/>
                <w:color w:val="000000"/>
                <w:szCs w:val="21"/>
                <w:lang w:val="en-US" w:eastAsia="zh-CN"/>
              </w:rPr>
              <w:t>4</w:t>
            </w:r>
            <w:r>
              <w:rPr>
                <w:rFonts w:hint="eastAsia" w:ascii="宋体" w:hAnsi="宋体"/>
                <w:color w:val="000000"/>
                <w:szCs w:val="21"/>
              </w:rPr>
              <w:t>、服务范围：应用系统内外网的业务应用数据交换以及对外系统服务的业务数据。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0" w:type="dxa"/>
            <w:vMerge w:val="restart"/>
            <w:vAlign w:val="center"/>
          </w:tcPr>
          <w:p>
            <w:pPr>
              <w:jc w:val="center"/>
              <w:rPr>
                <w:rFonts w:hint="eastAsia" w:ascii="宋体" w:hAnsi="宋体" w:eastAsia="宋体"/>
                <w:b w:val="0"/>
                <w:bCs w:val="0"/>
                <w:color w:val="000000"/>
                <w:szCs w:val="21"/>
                <w:lang w:val="en-US" w:eastAsia="zh-CN"/>
              </w:rPr>
            </w:pPr>
            <w:r>
              <w:rPr>
                <w:rFonts w:hint="eastAsia" w:ascii="宋体" w:hAnsi="宋体"/>
                <w:b w:val="0"/>
                <w:bCs w:val="0"/>
                <w:color w:val="000000"/>
                <w:szCs w:val="21"/>
                <w:lang w:val="en-US" w:eastAsia="zh-CN"/>
              </w:rPr>
              <w:t>2</w:t>
            </w:r>
          </w:p>
        </w:tc>
        <w:tc>
          <w:tcPr>
            <w:tcW w:w="1378" w:type="dxa"/>
            <w:vMerge w:val="restart"/>
            <w:vAlign w:val="center"/>
          </w:tcPr>
          <w:p>
            <w:pPr>
              <w:jc w:val="center"/>
              <w:rPr>
                <w:rFonts w:hint="eastAsia" w:ascii="宋体" w:hAnsi="宋体"/>
                <w:color w:val="000000"/>
                <w:szCs w:val="21"/>
              </w:rPr>
            </w:pPr>
            <w:r>
              <w:rPr>
                <w:rFonts w:hint="eastAsia" w:ascii="宋体" w:hAnsi="宋体" w:cs="宋体"/>
                <w:color w:val="000000"/>
                <w:kern w:val="0"/>
                <w:szCs w:val="21"/>
              </w:rPr>
              <w:t>资产梳理</w:t>
            </w:r>
          </w:p>
        </w:tc>
        <w:tc>
          <w:tcPr>
            <w:tcW w:w="7064" w:type="dxa"/>
            <w:vAlign w:val="center"/>
          </w:tcPr>
          <w:p>
            <w:pPr>
              <w:pStyle w:val="18"/>
              <w:widowControl/>
              <w:adjustRightInd w:val="0"/>
              <w:snapToGrid w:val="0"/>
              <w:ind w:firstLine="0" w:firstLineChars="0"/>
              <w:jc w:val="center"/>
              <w:rPr>
                <w:rFonts w:hint="eastAsia" w:ascii="宋体" w:hAnsi="宋体" w:cs="宋体"/>
                <w:bCs/>
                <w:color w:val="000000"/>
                <w:kern w:val="0"/>
                <w:szCs w:val="21"/>
              </w:rPr>
            </w:pPr>
            <w:r>
              <w:rPr>
                <w:rFonts w:hint="eastAsia" w:ascii="宋体" w:hAnsi="宋体"/>
                <w:b/>
                <w:bCs/>
                <w:color w:val="000000"/>
                <w:szCs w:val="21"/>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pStyle w:val="18"/>
              <w:widowControl/>
              <w:adjustRightInd w:val="0"/>
              <w:snapToGrid w:val="0"/>
              <w:ind w:firstLine="0" w:firstLineChars="0"/>
              <w:rPr>
                <w:rFonts w:hint="eastAsia" w:ascii="宋体" w:hAnsi="宋体" w:cs="宋体"/>
                <w:bCs/>
                <w:color w:val="000000"/>
                <w:kern w:val="0"/>
                <w:szCs w:val="21"/>
              </w:rPr>
            </w:pPr>
            <w:r>
              <w:rPr>
                <w:rFonts w:hint="eastAsia" w:ascii="宋体" w:hAnsi="宋体" w:cs="宋体"/>
                <w:color w:val="000000"/>
                <w:kern w:val="0"/>
                <w:szCs w:val="21"/>
              </w:rPr>
              <w:t>1</w:t>
            </w:r>
            <w:r>
              <w:rPr>
                <w:rFonts w:hint="eastAsia" w:ascii="宋体" w:hAnsi="宋体"/>
                <w:szCs w:val="21"/>
              </w:rPr>
              <w:t>）</w:t>
            </w:r>
            <w:r>
              <w:rPr>
                <w:rFonts w:hint="eastAsia" w:ascii="宋体" w:hAnsi="宋体" w:cs="宋体"/>
                <w:bCs/>
                <w:color w:val="000000"/>
                <w:kern w:val="0"/>
                <w:szCs w:val="21"/>
              </w:rPr>
              <w:t>为了应对护网行动以及黑客的攻击，本次提供的资产梳理服务主要是针对医院对外提供服务的业务系统，并帮助医院梳理出影子资产等，最后出具相应资产梳理报告。</w:t>
            </w:r>
          </w:p>
          <w:p>
            <w:pPr>
              <w:pStyle w:val="18"/>
              <w:widowControl/>
              <w:adjustRightInd w:val="0"/>
              <w:snapToGrid w:val="0"/>
              <w:ind w:firstLine="0" w:firstLineChars="0"/>
              <w:rPr>
                <w:rFonts w:hint="eastAsia" w:ascii="宋体" w:hAnsi="宋体" w:cs="宋体"/>
                <w:bCs/>
                <w:color w:val="000000"/>
                <w:kern w:val="0"/>
                <w:szCs w:val="21"/>
              </w:rPr>
            </w:pPr>
            <w:r>
              <w:rPr>
                <w:rFonts w:hint="eastAsia" w:ascii="宋体" w:hAnsi="宋体" w:cs="宋体"/>
                <w:bCs/>
                <w:color w:val="000000"/>
                <w:kern w:val="0"/>
                <w:szCs w:val="21"/>
              </w:rPr>
              <w:t>2</w:t>
            </w:r>
            <w:r>
              <w:rPr>
                <w:rFonts w:hint="eastAsia" w:ascii="宋体" w:hAnsi="宋体"/>
                <w:szCs w:val="21"/>
              </w:rPr>
              <w:t>）</w:t>
            </w:r>
            <w:r>
              <w:rPr>
                <w:rFonts w:hint="eastAsia" w:ascii="宋体" w:hAnsi="宋体" w:cs="宋体"/>
                <w:bCs/>
                <w:color w:val="000000"/>
                <w:kern w:val="0"/>
                <w:szCs w:val="21"/>
              </w:rPr>
              <w:t>梳理的信息包含支撑业务系统运转的操作系统、数据库、中间件、应用系统的版本，类型，IP地址；应用开放协议和端口；应用系统管理方式、资产的重要性以及网络拓扑</w:t>
            </w:r>
            <w:r>
              <w:rPr>
                <w:rFonts w:hint="eastAsia" w:ascii="宋体" w:hAnsi="宋体" w:cs="宋体"/>
                <w:bCs/>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pStyle w:val="18"/>
              <w:widowControl/>
              <w:adjustRightInd w:val="0"/>
              <w:snapToGrid w:val="0"/>
              <w:ind w:firstLine="0" w:firstLineChars="0"/>
              <w:jc w:val="center"/>
              <w:rPr>
                <w:rFonts w:hint="eastAsia" w:ascii="宋体" w:hAnsi="宋体" w:cs="宋体"/>
                <w:bCs/>
                <w:color w:val="000000"/>
                <w:kern w:val="0"/>
                <w:szCs w:val="21"/>
                <w:lang w:val="en-US" w:eastAsia="zh-CN"/>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0" w:type="dxa"/>
            <w:vMerge w:val="continue"/>
            <w:vAlign w:val="center"/>
          </w:tcPr>
          <w:p>
            <w:pPr>
              <w:pStyle w:val="18"/>
              <w:widowControl/>
              <w:adjustRightInd w:val="0"/>
              <w:snapToGrid w:val="0"/>
              <w:ind w:firstLine="0" w:firstLineChars="0"/>
              <w:rPr>
                <w:rFonts w:hint="eastAsia" w:ascii="宋体" w:hAnsi="宋体" w:cs="宋体"/>
                <w:bCs/>
                <w:color w:val="000000"/>
                <w:kern w:val="0"/>
                <w:szCs w:val="21"/>
                <w:lang w:val="en-US" w:eastAsia="zh-CN"/>
              </w:rPr>
            </w:pPr>
          </w:p>
        </w:tc>
        <w:tc>
          <w:tcPr>
            <w:tcW w:w="1378" w:type="dxa"/>
            <w:vMerge w:val="continue"/>
            <w:vAlign w:val="center"/>
          </w:tcPr>
          <w:p>
            <w:pPr>
              <w:pStyle w:val="18"/>
              <w:widowControl/>
              <w:adjustRightInd w:val="0"/>
              <w:snapToGrid w:val="0"/>
              <w:ind w:firstLine="0" w:firstLineChars="0"/>
              <w:rPr>
                <w:rFonts w:hint="eastAsia" w:ascii="宋体" w:hAnsi="宋体" w:cs="宋体"/>
                <w:bCs/>
                <w:color w:val="000000"/>
                <w:kern w:val="0"/>
                <w:szCs w:val="21"/>
                <w:lang w:val="en-US" w:eastAsia="zh-CN"/>
              </w:rPr>
            </w:pPr>
          </w:p>
        </w:tc>
        <w:tc>
          <w:tcPr>
            <w:tcW w:w="7064" w:type="dxa"/>
            <w:vAlign w:val="center"/>
          </w:tcPr>
          <w:p>
            <w:pPr>
              <w:pStyle w:val="18"/>
              <w:widowControl/>
              <w:adjustRightInd w:val="0"/>
              <w:snapToGrid w:val="0"/>
              <w:ind w:firstLine="0" w:firstLineChars="0"/>
              <w:rPr>
                <w:rFonts w:hint="eastAsia" w:ascii="宋体" w:hAnsi="宋体" w:cs="宋体"/>
                <w:bCs/>
                <w:color w:val="000000"/>
                <w:kern w:val="0"/>
                <w:szCs w:val="21"/>
              </w:rPr>
            </w:pPr>
            <w:r>
              <w:rPr>
                <w:rFonts w:hint="eastAsia" w:ascii="宋体" w:hAnsi="宋体" w:cs="宋体"/>
                <w:bCs/>
                <w:color w:val="000000"/>
                <w:kern w:val="0"/>
                <w:szCs w:val="21"/>
                <w:lang w:val="en-US" w:eastAsia="zh-CN"/>
              </w:rPr>
              <w:t>1</w:t>
            </w:r>
            <w:r>
              <w:rPr>
                <w:rFonts w:hint="eastAsia" w:ascii="宋体" w:hAnsi="宋体" w:cs="宋体"/>
                <w:bCs/>
                <w:color w:val="000000"/>
                <w:kern w:val="0"/>
                <w:szCs w:val="21"/>
              </w:rPr>
              <w:t>、提供资产梳理工具</w:t>
            </w:r>
          </w:p>
          <w:p>
            <w:pPr>
              <w:pStyle w:val="18"/>
              <w:widowControl/>
              <w:adjustRightInd w:val="0"/>
              <w:snapToGrid w:val="0"/>
              <w:ind w:firstLine="0" w:firstLineChars="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w:t>
            </w:r>
            <w:r>
              <w:rPr>
                <w:rFonts w:hint="eastAsia" w:ascii="宋体" w:hAnsi="宋体" w:cs="宋体"/>
                <w:bCs/>
                <w:color w:val="000000"/>
                <w:kern w:val="0"/>
                <w:szCs w:val="21"/>
              </w:rPr>
              <w:t>、服务次数：2次</w:t>
            </w:r>
            <w:r>
              <w:rPr>
                <w:rFonts w:hint="eastAsia" w:ascii="宋体" w:hAnsi="宋体" w:cs="宋体"/>
                <w:bCs/>
                <w:color w:val="000000"/>
                <w:kern w:val="0"/>
                <w:szCs w:val="21"/>
                <w:lang w:val="en-US" w:eastAsia="zh-CN"/>
              </w:rPr>
              <w:t>/年。</w:t>
            </w:r>
          </w:p>
          <w:p>
            <w:pPr>
              <w:adjustRightInd w:val="0"/>
              <w:snapToGrid w:val="0"/>
              <w:spacing w:line="240" w:lineRule="auto"/>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3、</w:t>
            </w:r>
            <w:r>
              <w:rPr>
                <w:rFonts w:hint="eastAsia" w:ascii="宋体" w:hAnsi="宋体"/>
                <w:color w:val="000000"/>
                <w:szCs w:val="21"/>
              </w:rPr>
              <w:t>交付物：《扬州市中医院</w:t>
            </w:r>
            <w:r>
              <w:rPr>
                <w:rFonts w:hint="eastAsia" w:ascii="宋体" w:hAnsi="宋体" w:eastAsia="宋体" w:cs="宋体"/>
                <w:color w:val="000000"/>
                <w:kern w:val="0"/>
                <w:sz w:val="21"/>
                <w:szCs w:val="21"/>
                <w:lang w:val="en-US" w:eastAsia="zh-CN" w:bidi="ar-SA"/>
              </w:rPr>
              <w:t>资产梳理</w:t>
            </w:r>
            <w:r>
              <w:rPr>
                <w:rFonts w:hint="eastAsia" w:ascii="宋体" w:hAnsi="宋体"/>
                <w:color w:val="000000"/>
                <w:szCs w:val="21"/>
              </w:rPr>
              <w:t>报告》</w:t>
            </w:r>
          </w:p>
          <w:p>
            <w:pPr>
              <w:pStyle w:val="18"/>
              <w:widowControl/>
              <w:adjustRightInd w:val="0"/>
              <w:snapToGrid w:val="0"/>
              <w:ind w:firstLine="0" w:firstLineChars="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4</w:t>
            </w:r>
            <w:r>
              <w:rPr>
                <w:rFonts w:hint="eastAsia" w:ascii="宋体" w:hAnsi="宋体" w:cs="宋体"/>
                <w:bCs/>
                <w:color w:val="000000"/>
                <w:kern w:val="0"/>
                <w:szCs w:val="21"/>
              </w:rPr>
              <w:t>、服务范围：医院对外的业务系统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0" w:type="dxa"/>
            <w:vMerge w:val="restart"/>
            <w:vAlign w:val="center"/>
          </w:tcPr>
          <w:p>
            <w:pPr>
              <w:jc w:val="center"/>
              <w:rPr>
                <w:rFonts w:hint="eastAsia" w:ascii="宋体" w:hAnsi="宋体" w:eastAsia="宋体"/>
                <w:b w:val="0"/>
                <w:bCs w:val="0"/>
                <w:color w:val="000000"/>
                <w:szCs w:val="21"/>
                <w:lang w:eastAsia="zh-CN"/>
              </w:rPr>
            </w:pPr>
            <w:r>
              <w:rPr>
                <w:rFonts w:hint="eastAsia" w:ascii="宋体" w:hAnsi="宋体"/>
                <w:b w:val="0"/>
                <w:bCs w:val="0"/>
                <w:color w:val="000000"/>
                <w:szCs w:val="21"/>
                <w:lang w:val="en-US" w:eastAsia="zh-CN"/>
              </w:rPr>
              <w:t>3</w:t>
            </w:r>
          </w:p>
        </w:tc>
        <w:tc>
          <w:tcPr>
            <w:tcW w:w="1378" w:type="dxa"/>
            <w:vMerge w:val="restart"/>
            <w:vAlign w:val="center"/>
          </w:tcPr>
          <w:p>
            <w:pPr>
              <w:jc w:val="center"/>
              <w:rPr>
                <w:rFonts w:ascii="宋体" w:hAnsi="宋体"/>
                <w:color w:val="000000"/>
                <w:szCs w:val="21"/>
              </w:rPr>
            </w:pPr>
            <w:r>
              <w:rPr>
                <w:rFonts w:hint="eastAsia" w:ascii="宋体" w:hAnsi="宋体"/>
                <w:color w:val="000000"/>
                <w:szCs w:val="21"/>
              </w:rPr>
              <w:t>漏洞扫描</w:t>
            </w:r>
          </w:p>
        </w:tc>
        <w:tc>
          <w:tcPr>
            <w:tcW w:w="7064" w:type="dxa"/>
            <w:vAlign w:val="center"/>
          </w:tcPr>
          <w:p>
            <w:pPr>
              <w:pStyle w:val="18"/>
              <w:widowControl/>
              <w:adjustRightInd w:val="0"/>
              <w:snapToGrid w:val="0"/>
              <w:ind w:firstLine="0" w:firstLineChars="0"/>
              <w:jc w:val="center"/>
              <w:rPr>
                <w:rFonts w:hint="eastAsia" w:ascii="宋体" w:hAnsi="宋体" w:cs="宋体"/>
                <w:color w:val="000000"/>
                <w:kern w:val="0"/>
                <w:szCs w:val="21"/>
              </w:rPr>
            </w:pPr>
            <w:r>
              <w:rPr>
                <w:rFonts w:hint="eastAsia" w:ascii="宋体" w:hAnsi="宋体"/>
                <w:b/>
                <w:bCs/>
                <w:color w:val="000000"/>
                <w:szCs w:val="21"/>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漏洞扫描实施要求</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1）投标方应对漏洞扫描的目标对象进行全面梳理和识别，识别内容包含但不限于资产类型、IP地址、责任人、用途、操作系统、数据库等。</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2）投标方应提交漏洞扫描工具的情况（包括但不限于：设备厂商、设备型号、漏洞库、销售许可证等）、漏洞扫描工作方案（包括但不限于：目标对象、扫描时间、风险规避措施等）及漏洞扫描申请，院方授权后，方可进行。</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3）投标方应对漏洞扫描结果进行人工验证，保证漏洞扫描结果的真实性。</w:t>
            </w:r>
          </w:p>
          <w:p>
            <w:pPr>
              <w:pStyle w:val="18"/>
              <w:widowControl/>
              <w:adjustRightInd w:val="0"/>
              <w:snapToGrid w:val="0"/>
              <w:ind w:firstLine="0" w:firstLineChars="0"/>
              <w:rPr>
                <w:rFonts w:hint="eastAsia" w:ascii="宋体" w:hAnsi="宋体" w:cs="宋体"/>
                <w:color w:val="000000"/>
                <w:kern w:val="0"/>
                <w:szCs w:val="21"/>
                <w:lang w:val="en-US" w:eastAsia="zh-CN"/>
              </w:rPr>
            </w:pPr>
            <w:r>
              <w:rPr>
                <w:rFonts w:hint="eastAsia" w:ascii="宋体" w:hAnsi="宋体" w:cs="宋体"/>
                <w:color w:val="000000"/>
                <w:kern w:val="0"/>
                <w:szCs w:val="21"/>
              </w:rPr>
              <w:t>4）投标方应提交针对性的解决方案，保证漏洞修复可落地。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0" w:type="dxa"/>
            <w:vMerge w:val="continue"/>
            <w:vAlign w:val="center"/>
          </w:tcPr>
          <w:p>
            <w:pPr>
              <w:pStyle w:val="18"/>
              <w:widowControl/>
              <w:adjustRightInd w:val="0"/>
              <w:snapToGrid w:val="0"/>
              <w:ind w:firstLine="0" w:firstLineChars="0"/>
              <w:rPr>
                <w:rFonts w:hint="eastAsia" w:ascii="宋体" w:hAnsi="宋体" w:cs="宋体"/>
                <w:color w:val="000000"/>
                <w:kern w:val="0"/>
                <w:szCs w:val="21"/>
                <w:lang w:val="en-US" w:eastAsia="zh-CN"/>
              </w:rPr>
            </w:pPr>
          </w:p>
        </w:tc>
        <w:tc>
          <w:tcPr>
            <w:tcW w:w="1378" w:type="dxa"/>
            <w:vMerge w:val="continue"/>
            <w:vAlign w:val="center"/>
          </w:tcPr>
          <w:p>
            <w:pPr>
              <w:pStyle w:val="18"/>
              <w:widowControl/>
              <w:adjustRightInd w:val="0"/>
              <w:snapToGrid w:val="0"/>
              <w:ind w:firstLine="0" w:firstLineChars="0"/>
              <w:rPr>
                <w:rFonts w:hint="eastAsia" w:ascii="宋体" w:hAnsi="宋体" w:cs="宋体"/>
                <w:color w:val="000000"/>
                <w:kern w:val="0"/>
                <w:szCs w:val="21"/>
                <w:lang w:val="en-US" w:eastAsia="zh-CN"/>
              </w:rPr>
            </w:pPr>
          </w:p>
        </w:tc>
        <w:tc>
          <w:tcPr>
            <w:tcW w:w="7064" w:type="dxa"/>
            <w:vAlign w:val="center"/>
          </w:tcPr>
          <w:p>
            <w:pPr>
              <w:pStyle w:val="18"/>
              <w:widowControl/>
              <w:adjustRightInd w:val="0"/>
              <w:snapToGrid w:val="0"/>
              <w:ind w:firstLine="0" w:firstLineChars="0"/>
              <w:jc w:val="center"/>
              <w:rPr>
                <w:rFonts w:hint="eastAsia" w:ascii="宋体" w:hAnsi="宋体" w:cs="宋体"/>
                <w:color w:val="000000"/>
                <w:kern w:val="0"/>
                <w:szCs w:val="21"/>
                <w:lang w:val="en-US" w:eastAsia="zh-CN"/>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10" w:type="dxa"/>
            <w:vMerge w:val="continue"/>
            <w:vAlign w:val="center"/>
          </w:tcPr>
          <w:p>
            <w:pPr>
              <w:pStyle w:val="18"/>
              <w:widowControl/>
              <w:adjustRightInd w:val="0"/>
              <w:snapToGrid w:val="0"/>
              <w:ind w:firstLine="0" w:firstLineChars="0"/>
              <w:rPr>
                <w:rFonts w:hint="eastAsia" w:ascii="宋体" w:hAnsi="宋体" w:cs="宋体"/>
                <w:color w:val="000000"/>
                <w:kern w:val="0"/>
                <w:szCs w:val="21"/>
                <w:lang w:val="en-US" w:eastAsia="zh-CN"/>
              </w:rPr>
            </w:pPr>
          </w:p>
        </w:tc>
        <w:tc>
          <w:tcPr>
            <w:tcW w:w="1378" w:type="dxa"/>
            <w:vMerge w:val="continue"/>
            <w:vAlign w:val="center"/>
          </w:tcPr>
          <w:p>
            <w:pPr>
              <w:pStyle w:val="18"/>
              <w:widowControl/>
              <w:adjustRightInd w:val="0"/>
              <w:snapToGrid w:val="0"/>
              <w:ind w:firstLine="0" w:firstLineChars="0"/>
              <w:rPr>
                <w:rFonts w:hint="eastAsia" w:ascii="宋体" w:hAnsi="宋体" w:cs="宋体"/>
                <w:color w:val="000000"/>
                <w:kern w:val="0"/>
                <w:szCs w:val="21"/>
                <w:lang w:val="en-US" w:eastAsia="zh-CN"/>
              </w:rPr>
            </w:pPr>
          </w:p>
        </w:tc>
        <w:tc>
          <w:tcPr>
            <w:tcW w:w="7064" w:type="dxa"/>
            <w:vAlign w:val="center"/>
          </w:tcPr>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、漏洞扫描工具支持对象</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b/>
                <w:color w:val="000000"/>
                <w:kern w:val="0"/>
                <w:szCs w:val="21"/>
              </w:rPr>
              <w:t>网络设备</w:t>
            </w:r>
            <w:r>
              <w:rPr>
                <w:rFonts w:hint="eastAsia" w:ascii="宋体" w:hAnsi="宋体" w:cs="宋体"/>
                <w:color w:val="000000"/>
                <w:kern w:val="0"/>
                <w:szCs w:val="21"/>
              </w:rPr>
              <w:t>：路由器、交换机、防火墙等；</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b/>
                <w:color w:val="000000"/>
                <w:kern w:val="0"/>
                <w:szCs w:val="21"/>
              </w:rPr>
              <w:t>操作系统</w:t>
            </w:r>
            <w:r>
              <w:rPr>
                <w:rFonts w:hint="eastAsia" w:ascii="宋体" w:hAnsi="宋体" w:cs="宋体"/>
                <w:color w:val="000000"/>
                <w:kern w:val="0"/>
                <w:szCs w:val="21"/>
              </w:rPr>
              <w:t>：Windows、Linux、UNIX等；</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b/>
                <w:color w:val="000000"/>
                <w:kern w:val="0"/>
                <w:szCs w:val="21"/>
              </w:rPr>
              <w:t>数据库</w:t>
            </w:r>
            <w:r>
              <w:rPr>
                <w:rFonts w:hint="eastAsia" w:ascii="宋体" w:hAnsi="宋体" w:cs="宋体"/>
                <w:color w:val="000000"/>
                <w:kern w:val="0"/>
                <w:szCs w:val="21"/>
              </w:rPr>
              <w:t>：Oracle、MS SQL、Mysql等；</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b/>
                <w:color w:val="000000"/>
                <w:kern w:val="0"/>
                <w:szCs w:val="21"/>
              </w:rPr>
              <w:t>中间件</w:t>
            </w:r>
            <w:r>
              <w:rPr>
                <w:rFonts w:hint="eastAsia" w:ascii="宋体" w:hAnsi="宋体" w:cs="宋体"/>
                <w:color w:val="000000"/>
                <w:kern w:val="0"/>
                <w:szCs w:val="21"/>
              </w:rPr>
              <w:t>：Apache、Tomcat、Weblogic等。</w:t>
            </w:r>
          </w:p>
          <w:p>
            <w:pPr>
              <w:pStyle w:val="18"/>
              <w:widowControl/>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、漏洞扫描参数应包含但不限于：版本漏洞、开放端口、开放服务、空/弱口令账户、安全配置等。</w:t>
            </w:r>
          </w:p>
          <w:p>
            <w:pPr>
              <w:pStyle w:val="18"/>
              <w:widowControl/>
              <w:adjustRightInd w:val="0"/>
              <w:snapToGrid w:val="0"/>
              <w:ind w:firstLine="0" w:firstLineChars="0"/>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、服务次数：</w:t>
            </w:r>
            <w:r>
              <w:rPr>
                <w:rFonts w:ascii="宋体" w:hAnsi="宋体" w:cs="宋体"/>
                <w:color w:val="000000"/>
                <w:kern w:val="0"/>
                <w:szCs w:val="21"/>
              </w:rPr>
              <w:t>2</w:t>
            </w:r>
            <w:r>
              <w:rPr>
                <w:rFonts w:hint="eastAsia" w:ascii="宋体" w:hAnsi="宋体" w:cs="宋体"/>
                <w:color w:val="000000"/>
                <w:kern w:val="0"/>
                <w:szCs w:val="21"/>
              </w:rPr>
              <w:t>次/年</w:t>
            </w:r>
            <w:r>
              <w:rPr>
                <w:rFonts w:hint="eastAsia" w:ascii="宋体" w:hAnsi="宋体" w:cs="宋体"/>
                <w:color w:val="000000"/>
                <w:kern w:val="0"/>
                <w:szCs w:val="21"/>
                <w:lang w:eastAsia="zh-CN"/>
              </w:rPr>
              <w:t>。</w:t>
            </w:r>
          </w:p>
          <w:p>
            <w:pPr>
              <w:pStyle w:val="18"/>
              <w:widowControl/>
              <w:adjustRightInd w:val="0"/>
              <w:snapToGrid w:val="0"/>
              <w:ind w:firstLine="0" w:firstLineChars="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4、交付物</w:t>
            </w:r>
            <w:r>
              <w:rPr>
                <w:rFonts w:hint="eastAsia" w:ascii="宋体" w:hAnsi="宋体" w:eastAsia="宋体" w:cs="宋体"/>
                <w:color w:val="000000"/>
                <w:kern w:val="0"/>
                <w:sz w:val="21"/>
                <w:szCs w:val="21"/>
                <w:lang w:val="en-US" w:eastAsia="zh-CN" w:bidi="ar-SA"/>
              </w:rPr>
              <w:t>《漏洞扫描报告》</w:t>
            </w:r>
          </w:p>
          <w:p>
            <w:pPr>
              <w:pStyle w:val="18"/>
              <w:widowControl/>
              <w:adjustRightInd w:val="0"/>
              <w:snapToGrid w:val="0"/>
              <w:ind w:firstLine="0" w:firstLineChars="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rPr>
              <w:t>、服务范围：核心业务系统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10" w:type="dxa"/>
            <w:vMerge w:val="restart"/>
            <w:vAlign w:val="center"/>
          </w:tcPr>
          <w:p>
            <w:pPr>
              <w:jc w:val="center"/>
              <w:rPr>
                <w:rFonts w:hint="eastAsia" w:ascii="宋体" w:hAnsi="宋体" w:eastAsia="宋体"/>
                <w:b w:val="0"/>
                <w:bCs w:val="0"/>
                <w:color w:val="000000"/>
                <w:szCs w:val="21"/>
                <w:lang w:val="en-US" w:eastAsia="zh-CN"/>
              </w:rPr>
            </w:pPr>
            <w:r>
              <w:rPr>
                <w:rFonts w:hint="eastAsia" w:ascii="宋体" w:hAnsi="宋体"/>
                <w:b w:val="0"/>
                <w:bCs w:val="0"/>
                <w:color w:val="000000"/>
                <w:szCs w:val="21"/>
                <w:lang w:val="en-US" w:eastAsia="zh-CN"/>
              </w:rPr>
              <w:t>4</w:t>
            </w:r>
          </w:p>
        </w:tc>
        <w:tc>
          <w:tcPr>
            <w:tcW w:w="1378" w:type="dxa"/>
            <w:vMerge w:val="restart"/>
            <w:vAlign w:val="center"/>
          </w:tcPr>
          <w:p>
            <w:pPr>
              <w:jc w:val="center"/>
              <w:rPr>
                <w:rFonts w:hint="eastAsia" w:ascii="宋体" w:hAnsi="宋体"/>
                <w:color w:val="000000"/>
                <w:szCs w:val="21"/>
              </w:rPr>
            </w:pPr>
            <w:r>
              <w:rPr>
                <w:rFonts w:hint="eastAsia" w:ascii="宋体" w:hAnsi="宋体"/>
                <w:color w:val="000000"/>
                <w:szCs w:val="21"/>
              </w:rPr>
              <w:t>安全加固</w:t>
            </w:r>
          </w:p>
        </w:tc>
        <w:tc>
          <w:tcPr>
            <w:tcW w:w="7064" w:type="dxa"/>
            <w:vAlign w:val="center"/>
          </w:tcPr>
          <w:p>
            <w:pPr>
              <w:pStyle w:val="18"/>
              <w:widowControl/>
              <w:adjustRightInd w:val="0"/>
              <w:snapToGrid w:val="0"/>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b/>
                <w:bCs/>
                <w:color w:val="000000"/>
                <w:szCs w:val="21"/>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10" w:type="dxa"/>
            <w:vMerge w:val="continue"/>
            <w:vAlign w:val="center"/>
          </w:tcPr>
          <w:p>
            <w:pPr>
              <w:pStyle w:val="18"/>
              <w:widowControl/>
              <w:adjustRightInd w:val="0"/>
              <w:snapToGrid w:val="0"/>
              <w:spacing w:line="240" w:lineRule="auto"/>
              <w:ind w:firstLine="0" w:firstLineChars="0"/>
            </w:pPr>
          </w:p>
        </w:tc>
        <w:tc>
          <w:tcPr>
            <w:tcW w:w="1378" w:type="dxa"/>
            <w:vMerge w:val="continue"/>
            <w:vAlign w:val="center"/>
          </w:tcPr>
          <w:p>
            <w:pPr>
              <w:pStyle w:val="18"/>
              <w:widowControl/>
              <w:adjustRightInd w:val="0"/>
              <w:snapToGrid w:val="0"/>
              <w:spacing w:line="240" w:lineRule="auto"/>
              <w:ind w:firstLine="0" w:firstLineChars="0"/>
            </w:pPr>
          </w:p>
        </w:tc>
        <w:tc>
          <w:tcPr>
            <w:tcW w:w="7064" w:type="dxa"/>
            <w:vAlign w:val="center"/>
          </w:tcPr>
          <w:p>
            <w:pPr>
              <w:pStyle w:val="23"/>
              <w:widowControl/>
              <w:adjustRightInd w:val="0"/>
              <w:snapToGrid w:val="0"/>
              <w:spacing w:line="240" w:lineRule="auto"/>
              <w:ind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信息系统加固范围</w:t>
            </w:r>
          </w:p>
          <w:p>
            <w:pPr>
              <w:adjustRightInd w:val="0"/>
              <w:snapToGrid w:val="0"/>
              <w:spacing w:line="24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1）网络设备安全加固</w:t>
            </w:r>
          </w:p>
          <w:p>
            <w:pPr>
              <w:adjustRightInd w:val="0"/>
              <w:snapToGrid w:val="0"/>
              <w:spacing w:line="24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包括：禁用不必要的网络服务、修改不安全的配置、利用最小特权原则严格对设备的访问控制、及时对系统进行软件升级、提供符合IPP要求的物理保护环境等。对网络设备进行检测评估，提出可行性的加固方案。</w:t>
            </w:r>
          </w:p>
          <w:p>
            <w:pPr>
              <w:adjustRightInd w:val="0"/>
              <w:snapToGrid w:val="0"/>
              <w:spacing w:line="24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2）操作系统安全加固</w:t>
            </w:r>
          </w:p>
          <w:p>
            <w:pPr>
              <w:adjustRightInd w:val="0"/>
              <w:snapToGrid w:val="0"/>
              <w:spacing w:line="240" w:lineRule="auto"/>
              <w:rPr>
                <w:rFonts w:hint="eastAsia" w:ascii="宋体" w:hAnsi="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包括：检查系统补丁、停止不必要的服务、修改不合适的权限、修改安全策略、检查账户与口令安全、开启审核策略、关闭不必要的端口等。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10" w:type="dxa"/>
            <w:vMerge w:val="continue"/>
            <w:vAlign w:val="center"/>
          </w:tcPr>
          <w:p>
            <w:pPr>
              <w:pStyle w:val="18"/>
              <w:widowControl/>
              <w:adjustRightInd w:val="0"/>
              <w:snapToGrid w:val="0"/>
              <w:spacing w:line="240" w:lineRule="auto"/>
              <w:ind w:firstLine="0" w:firstLineChars="0"/>
              <w:rPr>
                <w:rFonts w:hint="eastAsia" w:ascii="宋体" w:hAnsi="宋体" w:cs="宋体"/>
                <w:color w:val="000000"/>
                <w:kern w:val="0"/>
                <w:sz w:val="21"/>
                <w:szCs w:val="21"/>
                <w:lang w:val="en-US" w:eastAsia="zh-CN" w:bidi="ar-SA"/>
              </w:rPr>
            </w:pPr>
          </w:p>
        </w:tc>
        <w:tc>
          <w:tcPr>
            <w:tcW w:w="1378" w:type="dxa"/>
            <w:vMerge w:val="continue"/>
            <w:vAlign w:val="center"/>
          </w:tcPr>
          <w:p>
            <w:pPr>
              <w:pStyle w:val="18"/>
              <w:widowControl/>
              <w:adjustRightInd w:val="0"/>
              <w:snapToGrid w:val="0"/>
              <w:spacing w:line="240" w:lineRule="auto"/>
              <w:ind w:firstLine="0" w:firstLineChars="0"/>
              <w:rPr>
                <w:rFonts w:hint="eastAsia" w:ascii="宋体" w:hAnsi="宋体" w:cs="宋体"/>
                <w:color w:val="000000"/>
                <w:kern w:val="0"/>
                <w:sz w:val="21"/>
                <w:szCs w:val="21"/>
                <w:lang w:val="en-US" w:eastAsia="zh-CN" w:bidi="ar-SA"/>
              </w:rPr>
            </w:pPr>
          </w:p>
        </w:tc>
        <w:tc>
          <w:tcPr>
            <w:tcW w:w="7064" w:type="dxa"/>
            <w:vAlign w:val="center"/>
          </w:tcPr>
          <w:p>
            <w:pPr>
              <w:pStyle w:val="18"/>
              <w:widowControl/>
              <w:adjustRightInd w:val="0"/>
              <w:snapToGrid w:val="0"/>
              <w:spacing w:line="240" w:lineRule="auto"/>
              <w:ind w:firstLine="0" w:firstLineChars="0"/>
              <w:jc w:val="center"/>
              <w:rPr>
                <w:rFonts w:hint="eastAsia" w:ascii="宋体" w:hAnsi="宋体" w:cs="宋体"/>
                <w:color w:val="000000"/>
                <w:kern w:val="0"/>
                <w:sz w:val="21"/>
                <w:szCs w:val="21"/>
                <w:lang w:val="en-US" w:eastAsia="zh-CN" w:bidi="ar-SA"/>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10" w:type="dxa"/>
            <w:vMerge w:val="continue"/>
            <w:vAlign w:val="center"/>
          </w:tcPr>
          <w:p>
            <w:pPr>
              <w:pStyle w:val="18"/>
              <w:widowControl/>
              <w:adjustRightInd w:val="0"/>
              <w:snapToGrid w:val="0"/>
              <w:spacing w:line="240" w:lineRule="auto"/>
              <w:ind w:firstLine="0" w:firstLineChars="0"/>
              <w:rPr>
                <w:rFonts w:hint="eastAsia" w:ascii="宋体" w:hAnsi="宋体" w:cs="宋体"/>
                <w:color w:val="000000"/>
                <w:kern w:val="0"/>
                <w:sz w:val="21"/>
                <w:szCs w:val="21"/>
                <w:lang w:val="en-US" w:eastAsia="zh-CN" w:bidi="ar-SA"/>
              </w:rPr>
            </w:pPr>
          </w:p>
        </w:tc>
        <w:tc>
          <w:tcPr>
            <w:tcW w:w="1378" w:type="dxa"/>
            <w:vMerge w:val="continue"/>
            <w:vAlign w:val="center"/>
          </w:tcPr>
          <w:p>
            <w:pPr>
              <w:pStyle w:val="18"/>
              <w:widowControl/>
              <w:adjustRightInd w:val="0"/>
              <w:snapToGrid w:val="0"/>
              <w:spacing w:line="240" w:lineRule="auto"/>
              <w:ind w:firstLine="0" w:firstLineChars="0"/>
              <w:rPr>
                <w:rFonts w:hint="eastAsia" w:ascii="宋体" w:hAnsi="宋体" w:cs="宋体"/>
                <w:color w:val="000000"/>
                <w:kern w:val="0"/>
                <w:sz w:val="21"/>
                <w:szCs w:val="21"/>
                <w:lang w:val="en-US" w:eastAsia="zh-CN" w:bidi="ar-SA"/>
              </w:rPr>
            </w:pPr>
          </w:p>
        </w:tc>
        <w:tc>
          <w:tcPr>
            <w:tcW w:w="7064" w:type="dxa"/>
            <w:vAlign w:val="center"/>
          </w:tcPr>
          <w:p>
            <w:pPr>
              <w:pStyle w:val="23"/>
              <w:widowControl/>
              <w:adjustRightInd w:val="0"/>
              <w:snapToGrid w:val="0"/>
              <w:spacing w:line="240" w:lineRule="auto"/>
              <w:ind w:firstLine="0" w:firstLineChars="0"/>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安全加固服务基本要求</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投标方基于此前的《资产梳理报告》、《安全评估报告》、《漏洞扫描报告》等，对我院数据中心相关软硬件系统的问题、漏洞及风险提供相应的安全加固方案，并根据相应系统管理人员的意见组织实施安全加固。</w:t>
            </w:r>
          </w:p>
          <w:p>
            <w:pPr>
              <w:pStyle w:val="23"/>
              <w:widowControl/>
              <w:adjustRightInd w:val="0"/>
              <w:snapToGrid w:val="0"/>
              <w:spacing w:line="240" w:lineRule="auto"/>
              <w:ind w:firstLine="0" w:firstLineChars="0"/>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、服务频率：</w:t>
            </w:r>
            <w:r>
              <w:rPr>
                <w:rFonts w:hint="eastAsia" w:ascii="宋体" w:hAnsi="宋体" w:cs="宋体"/>
                <w:color w:val="000000"/>
                <w:kern w:val="0"/>
                <w:szCs w:val="21"/>
                <w:lang w:val="en-US" w:eastAsia="zh-CN"/>
              </w:rPr>
              <w:t>4</w:t>
            </w:r>
            <w:r>
              <w:rPr>
                <w:rFonts w:hint="eastAsia" w:ascii="宋体" w:hAnsi="宋体" w:cs="宋体"/>
                <w:color w:val="000000"/>
                <w:kern w:val="0"/>
                <w:szCs w:val="21"/>
              </w:rPr>
              <w:t>次/年</w:t>
            </w:r>
            <w:r>
              <w:rPr>
                <w:rFonts w:hint="eastAsia" w:ascii="宋体" w:hAnsi="宋体" w:eastAsia="宋体" w:cs="宋体"/>
                <w:color w:val="000000"/>
                <w:kern w:val="0"/>
                <w:sz w:val="21"/>
                <w:szCs w:val="21"/>
                <w:lang w:val="en-US" w:eastAsia="zh-CN" w:bidi="ar-SA"/>
              </w:rPr>
              <w:t>。</w:t>
            </w:r>
          </w:p>
          <w:p>
            <w:pPr>
              <w:pStyle w:val="18"/>
              <w:widowControl/>
              <w:adjustRightInd w:val="0"/>
              <w:snapToGrid w:val="0"/>
              <w:spacing w:line="240" w:lineRule="auto"/>
              <w:ind w:firstLine="0" w:firstLineChars="0"/>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、交付物：《扬州市中医院系统安全加固报告》、《系统回退方案》、《系统应急方案》。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10" w:type="dxa"/>
            <w:vMerge w:val="restart"/>
            <w:vAlign w:val="center"/>
          </w:tcPr>
          <w:p>
            <w:pPr>
              <w:jc w:val="center"/>
              <w:rPr>
                <w:rFonts w:hint="eastAsia" w:ascii="宋体" w:hAnsi="宋体" w:eastAsia="宋体"/>
                <w:b w:val="0"/>
                <w:bCs w:val="0"/>
                <w:color w:val="000000"/>
                <w:szCs w:val="21"/>
                <w:lang w:eastAsia="zh-CN"/>
              </w:rPr>
            </w:pPr>
            <w:r>
              <w:rPr>
                <w:rFonts w:hint="eastAsia" w:ascii="宋体" w:hAnsi="宋体"/>
                <w:b w:val="0"/>
                <w:bCs w:val="0"/>
                <w:color w:val="000000"/>
                <w:szCs w:val="21"/>
                <w:lang w:val="en-US" w:eastAsia="zh-CN"/>
              </w:rPr>
              <w:t>6</w:t>
            </w:r>
          </w:p>
        </w:tc>
        <w:tc>
          <w:tcPr>
            <w:tcW w:w="1378" w:type="dxa"/>
            <w:vMerge w:val="restart"/>
            <w:vAlign w:val="center"/>
          </w:tcPr>
          <w:p>
            <w:pPr>
              <w:jc w:val="center"/>
              <w:rPr>
                <w:rFonts w:ascii="宋体" w:hAnsi="宋体"/>
                <w:color w:val="000000"/>
                <w:szCs w:val="21"/>
              </w:rPr>
            </w:pPr>
            <w:r>
              <w:rPr>
                <w:color w:val="000000" w:themeColor="text1"/>
                <w:szCs w:val="21"/>
                <w14:textFill>
                  <w14:solidFill>
                    <w14:schemeClr w14:val="tx1"/>
                  </w14:solidFill>
                </w14:textFill>
              </w:rPr>
              <w:t>应急响应</w:t>
            </w:r>
          </w:p>
        </w:tc>
        <w:tc>
          <w:tcPr>
            <w:tcW w:w="7064" w:type="dxa"/>
            <w:vAlign w:val="center"/>
          </w:tcPr>
          <w:p>
            <w:pPr>
              <w:pStyle w:val="18"/>
              <w:widowControl/>
              <w:adjustRightInd w:val="0"/>
              <w:snapToGrid w:val="0"/>
              <w:ind w:firstLine="0" w:firstLineChars="0"/>
              <w:jc w:val="center"/>
              <w:rPr>
                <w:rFonts w:hint="eastAsia" w:ascii="宋体" w:hAnsi="宋体" w:eastAsia="宋体" w:cs="宋体"/>
                <w:bCs/>
                <w:color w:val="000000"/>
                <w:kern w:val="0"/>
                <w:szCs w:val="21"/>
                <w:lang w:val="en-US" w:eastAsia="zh-CN"/>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pStyle w:val="18"/>
              <w:widowControl/>
              <w:adjustRightInd w:val="0"/>
              <w:snapToGrid w:val="0"/>
              <w:ind w:firstLine="0" w:firstLineChars="0"/>
              <w:rPr>
                <w:rFonts w:hint="eastAsia" w:ascii="宋体" w:hAnsi="宋体" w:cs="宋体"/>
                <w:color w:val="000000"/>
                <w:kern w:val="0"/>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1、</w:t>
            </w:r>
            <w:r>
              <w:rPr>
                <w:color w:val="000000" w:themeColor="text1"/>
                <w:szCs w:val="21"/>
                <w14:textFill>
                  <w14:solidFill>
                    <w14:schemeClr w14:val="tx1"/>
                  </w14:solidFill>
                </w14:textFill>
              </w:rPr>
              <w:t>在用户发生确切的安全事件时，应急响应及时采取行动限制事件扩散和影响的范围，限制潜在的损失与破坏服务基础上，实施人员协助客户检查所有受影响的系统，在准确判断安全事件原因的基础上，提出基于安全事件整体安全解决方案，排除系统安全风险并协助追查事件来源、提出解决方案、协助后续处置。</w:t>
            </w:r>
          </w:p>
          <w:p>
            <w:pPr>
              <w:pStyle w:val="18"/>
              <w:widowControl/>
              <w:adjustRightInd w:val="0"/>
              <w:snapToGrid w:val="0"/>
              <w:ind w:firstLine="0" w:firstLineChars="0"/>
              <w:rPr>
                <w:rFonts w:ascii="宋体" w:hAnsi="宋体" w:cs="宋体"/>
                <w:bCs/>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、服务频率：1次/年</w:t>
            </w:r>
          </w:p>
          <w:p>
            <w:pPr>
              <w:pStyle w:val="18"/>
              <w:widowControl/>
              <w:adjustRightInd w:val="0"/>
              <w:snapToGrid w:val="0"/>
              <w:ind w:firstLine="0" w:firstLineChars="0"/>
              <w:rPr>
                <w:rFonts w:hint="eastAsia" w:ascii="宋体" w:hAnsi="宋体" w:cs="宋体"/>
                <w:bCs/>
                <w:color w:val="000000"/>
                <w:kern w:val="0"/>
                <w:szCs w:val="21"/>
              </w:rPr>
            </w:pPr>
            <w:r>
              <w:rPr>
                <w:rFonts w:hint="eastAsia" w:ascii="宋体" w:hAnsi="宋体" w:cs="宋体"/>
                <w:bCs/>
                <w:color w:val="000000"/>
                <w:kern w:val="0"/>
                <w:szCs w:val="21"/>
                <w:lang w:val="en-US" w:eastAsia="zh-CN"/>
              </w:rPr>
              <w:t>3</w:t>
            </w:r>
            <w:r>
              <w:rPr>
                <w:rFonts w:hint="eastAsia" w:ascii="宋体" w:hAnsi="宋体" w:cs="宋体"/>
                <w:bCs/>
                <w:color w:val="000000"/>
                <w:kern w:val="0"/>
                <w:szCs w:val="21"/>
              </w:rPr>
              <w:t>、交付物：</w:t>
            </w:r>
            <w:r>
              <w:rPr>
                <w:color w:val="000000" w:themeColor="text1"/>
                <w:szCs w:val="21"/>
                <w14:textFill>
                  <w14:solidFill>
                    <w14:schemeClr w14:val="tx1"/>
                  </w14:solidFill>
                </w14:textFill>
              </w:rPr>
              <w:t>《应急响应报告》</w:t>
            </w:r>
            <w:r>
              <w:rPr>
                <w:rFonts w:hint="eastAsia" w:ascii="宋体" w:hAnsi="宋体" w:cs="宋体"/>
                <w:bCs/>
                <w:color w:val="000000"/>
                <w:kern w:val="0"/>
                <w:szCs w:val="21"/>
              </w:rPr>
              <w:t>。</w:t>
            </w:r>
          </w:p>
          <w:p>
            <w:pPr>
              <w:pStyle w:val="18"/>
              <w:widowControl/>
              <w:adjustRightInd w:val="0"/>
              <w:snapToGrid w:val="0"/>
              <w:ind w:firstLine="0" w:firstLineChars="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4、报告提供者需具备中国网络安全审查与技术认证中心颁发的CCRC信息安全服务资质-应急处理一级资质，报告需加盖鲜章。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0" w:type="dxa"/>
            <w:vMerge w:val="restart"/>
            <w:vAlign w:val="center"/>
          </w:tcPr>
          <w:p>
            <w:pPr>
              <w:jc w:val="center"/>
              <w:rPr>
                <w:rFonts w:hint="eastAsia" w:ascii="宋体" w:hAnsi="宋体" w:eastAsia="宋体"/>
                <w:b w:val="0"/>
                <w:bCs w:val="0"/>
                <w:color w:val="000000"/>
                <w:szCs w:val="21"/>
                <w:lang w:eastAsia="zh-CN"/>
              </w:rPr>
            </w:pPr>
            <w:r>
              <w:rPr>
                <w:rFonts w:hint="eastAsia" w:ascii="宋体" w:hAnsi="宋体"/>
                <w:b w:val="0"/>
                <w:bCs w:val="0"/>
                <w:color w:val="000000"/>
                <w:szCs w:val="21"/>
                <w:lang w:val="en-US" w:eastAsia="zh-CN"/>
              </w:rPr>
              <w:t>7</w:t>
            </w:r>
          </w:p>
        </w:tc>
        <w:tc>
          <w:tcPr>
            <w:tcW w:w="137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常规服务</w:t>
            </w:r>
          </w:p>
        </w:tc>
        <w:tc>
          <w:tcPr>
            <w:tcW w:w="7064" w:type="dxa"/>
            <w:vAlign w:val="center"/>
          </w:tcPr>
          <w:p>
            <w:pPr>
              <w:pStyle w:val="18"/>
              <w:widowControl/>
              <w:adjustRightInd w:val="0"/>
              <w:snapToGrid w:val="0"/>
              <w:ind w:firstLine="0" w:firstLineChars="0"/>
              <w:jc w:val="center"/>
              <w:rPr>
                <w:rFonts w:hint="eastAsia" w:ascii="宋体" w:hAnsi="宋体"/>
                <w:color w:val="000000"/>
                <w:szCs w:val="21"/>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10" w:type="dxa"/>
            <w:vMerge w:val="continue"/>
            <w:vAlign w:val="center"/>
          </w:tcPr>
          <w:p>
            <w:pPr>
              <w:pStyle w:val="18"/>
              <w:widowControl/>
              <w:adjustRightInd w:val="0"/>
              <w:snapToGrid w:val="0"/>
              <w:ind w:firstLine="0" w:firstLineChars="0"/>
            </w:pPr>
          </w:p>
        </w:tc>
        <w:tc>
          <w:tcPr>
            <w:tcW w:w="1378" w:type="dxa"/>
            <w:vMerge w:val="continue"/>
            <w:vAlign w:val="center"/>
          </w:tcPr>
          <w:p>
            <w:pPr>
              <w:pStyle w:val="18"/>
              <w:widowControl/>
              <w:adjustRightInd w:val="0"/>
              <w:snapToGrid w:val="0"/>
              <w:ind w:firstLine="0" w:firstLineChars="0"/>
            </w:pPr>
          </w:p>
        </w:tc>
        <w:tc>
          <w:tcPr>
            <w:tcW w:w="7064" w:type="dxa"/>
            <w:vAlign w:val="center"/>
          </w:tcPr>
          <w:p>
            <w:pPr>
              <w:adjustRightInd w:val="0"/>
              <w:snapToGrid w:val="0"/>
              <w:rPr>
                <w:rFonts w:hint="default" w:ascii="宋体" w:hAnsi="宋体"/>
                <w:color w:val="000000"/>
                <w:szCs w:val="21"/>
                <w:lang w:val="en-US" w:eastAsia="zh-CN"/>
              </w:rPr>
            </w:pPr>
            <w:r>
              <w:rPr>
                <w:rFonts w:hint="eastAsia" w:ascii="宋体" w:hAnsi="宋体"/>
                <w:color w:val="000000"/>
                <w:szCs w:val="21"/>
                <w:lang w:val="en-US" w:eastAsia="zh-CN"/>
              </w:rPr>
              <w:t>1、</w:t>
            </w:r>
            <w:r>
              <w:rPr>
                <w:color w:val="000000" w:themeColor="text1"/>
                <w:szCs w:val="21"/>
                <w14:textFill>
                  <w14:solidFill>
                    <w14:schemeClr w14:val="tx1"/>
                  </w14:solidFill>
                </w14:textFill>
              </w:rPr>
              <w:t>每个月一次安全常规服务：派遣制造商安全服务专家进行每月一次的综合安全服务，对安全设备进行巡检，对网络及应用的健康状况、日志等进行检查，确保合规性和可用性，全面保障采购方网络和系统的安全运行</w:t>
            </w:r>
          </w:p>
          <w:p>
            <w:pPr>
              <w:adjustRightInd w:val="0"/>
              <w:snapToGrid w:val="0"/>
              <w:rPr>
                <w:rFonts w:hint="eastAsia" w:ascii="宋体" w:hAnsi="宋体" w:eastAsia="宋体"/>
                <w:color w:val="000000"/>
                <w:szCs w:val="21"/>
                <w:lang w:eastAsia="zh-CN"/>
              </w:rPr>
            </w:pPr>
            <w:r>
              <w:rPr>
                <w:rFonts w:hint="eastAsia" w:ascii="宋体" w:hAnsi="宋体"/>
                <w:color w:val="000000"/>
                <w:szCs w:val="21"/>
                <w:lang w:val="en-US" w:eastAsia="zh-CN"/>
              </w:rPr>
              <w:t>2</w:t>
            </w:r>
            <w:r>
              <w:rPr>
                <w:rFonts w:hint="eastAsia" w:ascii="宋体" w:hAnsi="宋体"/>
                <w:color w:val="000000"/>
                <w:szCs w:val="21"/>
              </w:rPr>
              <w:t>、服务频率：</w:t>
            </w:r>
            <w:r>
              <w:rPr>
                <w:rFonts w:hint="eastAsia" w:ascii="宋体" w:hAnsi="宋体" w:cs="宋体"/>
                <w:color w:val="000000"/>
                <w:kern w:val="0"/>
                <w:szCs w:val="21"/>
              </w:rPr>
              <w:t>1次/</w:t>
            </w:r>
            <w:r>
              <w:rPr>
                <w:rFonts w:hint="eastAsia" w:ascii="宋体" w:hAnsi="宋体" w:cs="宋体"/>
                <w:color w:val="000000"/>
                <w:kern w:val="0"/>
                <w:szCs w:val="21"/>
                <w:lang w:eastAsia="zh-CN"/>
              </w:rPr>
              <w:t>月</w:t>
            </w:r>
          </w:p>
          <w:p>
            <w:pPr>
              <w:adjustRightInd w:val="0"/>
              <w:snapToGrid w:val="0"/>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、交付物：《</w:t>
            </w:r>
            <w:r>
              <w:rPr>
                <w:color w:val="000000" w:themeColor="text1"/>
                <w:szCs w:val="21"/>
                <w14:textFill>
                  <w14:solidFill>
                    <w14:schemeClr w14:val="tx1"/>
                  </w14:solidFill>
                </w14:textFill>
              </w:rPr>
              <w:t>常规服务报告</w:t>
            </w:r>
            <w:r>
              <w:rPr>
                <w:rFonts w:hint="eastAsia" w:ascii="宋体" w:hAnsi="宋体"/>
                <w:color w:val="000000"/>
                <w:szCs w:val="21"/>
              </w:rPr>
              <w:t>》</w:t>
            </w:r>
          </w:p>
          <w:p>
            <w:pPr>
              <w:pStyle w:val="18"/>
              <w:widowControl/>
              <w:adjustRightInd w:val="0"/>
              <w:snapToGrid w:val="0"/>
              <w:ind w:firstLine="0" w:firstLineChars="0"/>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4</w:t>
            </w:r>
            <w:r>
              <w:rPr>
                <w:rFonts w:hint="eastAsia" w:ascii="宋体" w:hAnsi="宋体"/>
                <w:color w:val="000000"/>
                <w:szCs w:val="21"/>
              </w:rPr>
              <w:t>、服务范围：医院内外网业务系统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0" w:type="dxa"/>
            <w:vMerge w:val="restart"/>
            <w:vAlign w:val="center"/>
          </w:tcPr>
          <w:p>
            <w:pPr>
              <w:jc w:val="center"/>
              <w:rPr>
                <w:rFonts w:hint="eastAsia" w:ascii="宋体" w:hAnsi="宋体" w:eastAsia="宋体"/>
                <w:b w:val="0"/>
                <w:bCs w:val="0"/>
                <w:color w:val="000000"/>
                <w:szCs w:val="21"/>
                <w:lang w:eastAsia="zh-CN"/>
              </w:rPr>
            </w:pPr>
            <w:r>
              <w:rPr>
                <w:rFonts w:hint="eastAsia" w:ascii="宋体" w:hAnsi="宋体"/>
                <w:b w:val="0"/>
                <w:bCs w:val="0"/>
                <w:color w:val="000000"/>
                <w:szCs w:val="21"/>
                <w:lang w:val="en-US" w:eastAsia="zh-CN"/>
              </w:rPr>
              <w:t>8</w:t>
            </w:r>
          </w:p>
        </w:tc>
        <w:tc>
          <w:tcPr>
            <w:tcW w:w="137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重要事件安全保障服务</w:t>
            </w:r>
          </w:p>
        </w:tc>
        <w:tc>
          <w:tcPr>
            <w:tcW w:w="7064" w:type="dxa"/>
            <w:vAlign w:val="center"/>
          </w:tcPr>
          <w:p>
            <w:pPr>
              <w:adjustRightInd w:val="0"/>
              <w:snapToGrid w:val="0"/>
              <w:jc w:val="center"/>
              <w:rPr>
                <w:rFonts w:hint="eastAsia" w:ascii="宋体" w:hAnsi="宋体"/>
                <w:color w:val="000000"/>
                <w:szCs w:val="21"/>
              </w:rPr>
            </w:pPr>
            <w:r>
              <w:rPr>
                <w:rFonts w:hint="eastAsia" w:ascii="宋体" w:hAnsi="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0" w:type="dxa"/>
            <w:vMerge w:val="continue"/>
            <w:vAlign w:val="center"/>
          </w:tcPr>
          <w:p>
            <w:pPr>
              <w:adjustRightInd w:val="0"/>
              <w:snapToGrid w:val="0"/>
            </w:pPr>
          </w:p>
        </w:tc>
        <w:tc>
          <w:tcPr>
            <w:tcW w:w="1378" w:type="dxa"/>
            <w:vMerge w:val="continue"/>
            <w:vAlign w:val="center"/>
          </w:tcPr>
          <w:p>
            <w:pPr>
              <w:adjustRightInd w:val="0"/>
              <w:snapToGrid w:val="0"/>
            </w:pPr>
          </w:p>
        </w:tc>
        <w:tc>
          <w:tcPr>
            <w:tcW w:w="7064" w:type="dxa"/>
            <w:vAlign w:val="center"/>
          </w:tcPr>
          <w:p>
            <w:pPr>
              <w:numPr>
                <w:ilvl w:val="0"/>
                <w:numId w:val="2"/>
              </w:num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安全保障工作主要为客户解决因人员经验以及安全技术方面和人员配置方面存在的缺陷。主动去配合及协助客户，处理在信息系统安全工作中出现的故障、安全事件以及安全管理方面的问题。弥补客户存在的缺陷，从而使客户业务系统具有高效的持续能力以及保证业务完整性、保密性。</w:t>
            </w:r>
          </w:p>
          <w:p>
            <w:pPr>
              <w:numPr>
                <w:ilvl w:val="0"/>
                <w:numId w:val="0"/>
              </w:num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olor w:val="000000"/>
                <w:szCs w:val="21"/>
                <w:lang w:val="en-US" w:eastAsia="zh-CN"/>
              </w:rPr>
              <w:t>2</w:t>
            </w:r>
            <w:r>
              <w:rPr>
                <w:rFonts w:hint="eastAsia" w:ascii="宋体" w:hAnsi="宋体"/>
                <w:color w:val="000000"/>
                <w:szCs w:val="21"/>
              </w:rPr>
              <w:t>、服务频率：</w:t>
            </w:r>
            <w:r>
              <w:rPr>
                <w:rFonts w:hint="eastAsia" w:ascii="宋体" w:hAnsi="宋体" w:cs="宋体"/>
                <w:color w:val="000000"/>
                <w:kern w:val="0"/>
                <w:szCs w:val="21"/>
              </w:rPr>
              <w:t>1次/年</w:t>
            </w:r>
          </w:p>
        </w:tc>
      </w:tr>
    </w:tbl>
    <w:p>
      <w:pPr>
        <w:pStyle w:val="10"/>
        <w:ind w:firstLine="411" w:firstLineChars="196"/>
        <w:rPr>
          <w:rFonts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14:textFill>
            <w14:solidFill>
              <w14:schemeClr w14:val="tx1"/>
            </w14:solidFill>
          </w14:textFill>
        </w:rPr>
        <w:t>注：加“★”项为核心参数，乙方中标后甲方有权要求乙方进行测试。</w:t>
      </w:r>
    </w:p>
    <w:p>
      <w:pPr>
        <w:pStyle w:val="10"/>
        <w:keepNext w:val="0"/>
        <w:keepLines w:val="0"/>
        <w:pageBreakBefore w:val="0"/>
        <w:numPr>
          <w:ilvl w:val="0"/>
          <w:numId w:val="3"/>
        </w:numPr>
        <w:kinsoku/>
        <w:wordWrap/>
        <w:overflowPunct/>
        <w:topLinePunct w:val="0"/>
        <w:autoSpaceDE/>
        <w:autoSpaceDN/>
        <w:bidi w:val="0"/>
        <w:adjustRightInd/>
        <w:snapToGrid/>
        <w:spacing w:line="240" w:lineRule="auto"/>
        <w:textAlignment w:val="auto"/>
        <w:rPr>
          <w:rFonts w:hint="eastAsia" w:ascii="Calibri" w:hAnsi="宋体" w:cs="宋体"/>
          <w:b/>
          <w:bCs/>
          <w:color w:val="000000"/>
          <w:kern w:val="2"/>
          <w:sz w:val="21"/>
          <w:szCs w:val="21"/>
          <w:lang w:val="en-US" w:eastAsia="zh-CN" w:bidi="ar-SA"/>
        </w:rPr>
      </w:pPr>
      <w:r>
        <w:rPr>
          <w:rFonts w:hint="eastAsia" w:ascii="Calibri" w:hAnsi="宋体" w:cs="宋体"/>
          <w:b/>
          <w:bCs/>
          <w:color w:val="000000"/>
          <w:kern w:val="2"/>
          <w:sz w:val="21"/>
          <w:szCs w:val="21"/>
          <w:lang w:val="en-US" w:eastAsia="zh-CN" w:bidi="ar-SA"/>
        </w:rPr>
        <w:t>项目说明</w:t>
      </w:r>
    </w:p>
    <w:p>
      <w:pPr>
        <w:pStyle w:val="10"/>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kern w:val="2"/>
          <w:sz w:val="21"/>
          <w:szCs w:val="21"/>
          <w:lang w:val="en-US" w:eastAsia="zh-CN" w:bidi="ar-SA"/>
        </w:rPr>
        <w:t>1、</w:t>
      </w:r>
      <w:r>
        <w:rPr>
          <w:rFonts w:hint="eastAsia" w:ascii="Calibri" w:hAnsi="宋体" w:cs="宋体"/>
          <w:b w:val="0"/>
          <w:bCs w:val="0"/>
          <w:color w:val="000000"/>
          <w:kern w:val="2"/>
          <w:sz w:val="21"/>
          <w:szCs w:val="21"/>
          <w:lang w:val="en-US" w:eastAsia="zh-CN" w:bidi="ar-SA"/>
        </w:rPr>
        <w:t>本次</w:t>
      </w:r>
      <w:r>
        <w:rPr>
          <w:rFonts w:hint="eastAsia" w:ascii="Calibri" w:hAnsi="宋体" w:eastAsia="宋体" w:cs="宋体"/>
          <w:b w:val="0"/>
          <w:bCs w:val="0"/>
          <w:color w:val="000000"/>
          <w:kern w:val="2"/>
          <w:sz w:val="21"/>
          <w:szCs w:val="21"/>
          <w:lang w:val="en-US" w:eastAsia="zh-CN" w:bidi="ar-SA"/>
        </w:rPr>
        <w:t>采购预算</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：15万元。本项目设定最高限价15万元。投标报价超过最高限价的为无效报价，按无效响应处理。</w:t>
      </w:r>
    </w:p>
    <w:p>
      <w:pPr>
        <w:pStyle w:val="10"/>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color w:val="000000" w:themeColor="text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w:t>
      </w:r>
      <w:r>
        <w:rPr>
          <w:rFonts w:hint="eastAsia"/>
          <w:color w:val="000000" w:themeColor="text1"/>
          <w:szCs w:val="21"/>
          <w14:textFill>
            <w14:solidFill>
              <w14:schemeClr w14:val="tx1"/>
            </w14:solidFill>
          </w14:textFill>
        </w:rPr>
        <w:t>本次安全服务项目以一个自然年为一个周期，在服务期间，如被上级单位发文通报的，市级（含网信、公安等部门）通报，一次扣</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%；省级及以上部门通报，一次扣</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%（如服务方发现了问题，院方没有及时整改导致被通报的不做扣除）。</w:t>
      </w:r>
    </w:p>
    <w:p>
      <w:pPr>
        <w:pStyle w:val="10"/>
        <w:keepNext w:val="0"/>
        <w:keepLines w:val="0"/>
        <w:pageBreakBefore w:val="0"/>
        <w:numPr>
          <w:ilvl w:val="0"/>
          <w:numId w:val="0"/>
        </w:numPr>
        <w:kinsoku/>
        <w:wordWrap/>
        <w:overflowPunct/>
        <w:topLinePunct w:val="0"/>
        <w:autoSpaceDE/>
        <w:autoSpaceDN/>
        <w:bidi w:val="0"/>
        <w:adjustRightInd/>
        <w:snapToGrid/>
        <w:spacing w:line="240" w:lineRule="auto"/>
        <w:ind w:firstLine="400" w:firstLineChars="200"/>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3、项目报价需按分项逐一报价。</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outlineLvl w:val="1"/>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宋体" w:eastAsia="宋体" w:cs="宋体"/>
          <w:b/>
          <w:bCs/>
          <w:color w:val="000000"/>
          <w:kern w:val="2"/>
          <w:sz w:val="21"/>
          <w:szCs w:val="21"/>
          <w:lang w:val="en-US" w:eastAsia="zh-CN" w:bidi="ar-SA"/>
        </w:rPr>
        <w:t>四、服务期</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：1年。</w:t>
      </w:r>
    </w:p>
    <w:p>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宋体" w:eastAsia="宋体" w:cs="宋体"/>
          <w:b/>
          <w:bCs/>
          <w:color w:val="000000"/>
          <w:kern w:val="2"/>
          <w:sz w:val="21"/>
          <w:szCs w:val="21"/>
          <w:lang w:val="en-US" w:eastAsia="zh-CN" w:bidi="ar-SA"/>
        </w:rPr>
        <w:t>五、付款方式</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line="240" w:lineRule="auto"/>
        <w:ind w:firstLine="411" w:firstLineChars="196"/>
        <w:textAlignment w:val="auto"/>
        <w:rPr>
          <w:color w:val="000000" w:themeColor="text1"/>
          <w:sz w:val="21"/>
          <w:szCs w:val="21"/>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合同签订后，甲方向乙方支付合同金额的</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30%</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，服务期结束后，未被上级单位发文通报的，甲方收到乙方开具的发票向乙方支付合同金额的</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70%</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w:t>
      </w:r>
      <w:r>
        <w:rPr>
          <w:rFonts w:hint="eastAsia" w:ascii="Calibri" w:hAnsi="Calibri" w:cs="Times New Roman"/>
          <w:b w:val="0"/>
          <w:bCs w:val="0"/>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如果某项服务未使用或未完成，甲方可以不用支付该项费用；</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如被上级单位发文通报的，市级（含网信、公安等部门）通报，一次扣</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2%；省级及以上部门通报，一次扣3%</w:t>
      </w:r>
      <w:r>
        <w:rPr>
          <w:rFonts w:hint="eastAsia" w:ascii="Calibri" w:hAnsi="Calibri" w:cs="Times New Roman"/>
          <w:b w:val="0"/>
          <w:bCs w:val="0"/>
          <w:color w:val="000000" w:themeColor="text1"/>
          <w:kern w:val="2"/>
          <w:sz w:val="21"/>
          <w:szCs w:val="21"/>
          <w:lang w:val="en-US" w:eastAsia="zh-CN" w:bidi="ar-SA"/>
          <w14:textFill>
            <w14:solidFill>
              <w14:schemeClr w14:val="tx1"/>
            </w14:solidFill>
          </w14:textFill>
        </w:rPr>
        <w:t>。</w:t>
      </w:r>
      <w:r>
        <w:rPr>
          <w:rFonts w:hint="eastAsia" w:hAnsi="宋体"/>
          <w:color w:val="000000" w:themeColor="text1"/>
          <w:sz w:val="21"/>
          <w:szCs w:val="21"/>
          <w14:textFill>
            <w14:solidFill>
              <w14:schemeClr w14:val="tx1"/>
            </w14:solidFill>
          </w14:textFill>
        </w:rPr>
        <w:t>）</w:t>
      </w:r>
    </w:p>
    <w:p>
      <w:pPr>
        <w:pStyle w:val="10"/>
        <w:ind w:firstLine="411" w:firstLineChars="196"/>
        <w:rPr>
          <w:rFonts w:hAnsi="宋体"/>
          <w:color w:val="FF0000"/>
          <w:sz w:val="21"/>
        </w:rPr>
      </w:pPr>
    </w:p>
    <w:p>
      <w:pPr>
        <w:pStyle w:val="10"/>
        <w:ind w:firstLine="411" w:firstLineChars="196"/>
        <w:rPr>
          <w:rFonts w:hAnsi="宋体"/>
          <w:color w:val="FF0000"/>
          <w:sz w:val="21"/>
        </w:rPr>
      </w:pPr>
    </w:p>
    <w:p/>
    <w:p/>
    <w:p>
      <w:pPr>
        <w:pStyle w:val="2"/>
      </w:pPr>
    </w:p>
    <w:p/>
    <w:p>
      <w:pPr>
        <w:widowControl/>
        <w:snapToGrid w:val="0"/>
        <w:spacing w:line="360" w:lineRule="auto"/>
        <w:ind w:left="723" w:hanging="720" w:hangingChars="200"/>
        <w:jc w:val="center"/>
        <w:rPr>
          <w:b/>
          <w:color w:val="000000"/>
          <w:sz w:val="36"/>
          <w:szCs w:val="36"/>
        </w:rPr>
      </w:pPr>
      <w:r>
        <w:rPr>
          <w:rFonts w:hint="eastAsia"/>
          <w:b/>
          <w:color w:val="000000"/>
          <w:sz w:val="36"/>
          <w:szCs w:val="36"/>
        </w:rPr>
        <w:t>第五章 评标方法及评标标准</w:t>
      </w:r>
    </w:p>
    <w:p>
      <w:pPr>
        <w:pStyle w:val="10"/>
        <w:snapToGrid w:val="0"/>
        <w:spacing w:line="360" w:lineRule="auto"/>
        <w:rPr>
          <w:b/>
          <w:color w:val="000000"/>
          <w:sz w:val="21"/>
        </w:rPr>
      </w:pPr>
      <w:r>
        <w:rPr>
          <w:rFonts w:hint="eastAsia"/>
          <w:b/>
          <w:color w:val="000000"/>
          <w:sz w:val="21"/>
        </w:rPr>
        <w:t>一、评标方法</w:t>
      </w:r>
    </w:p>
    <w:p>
      <w:pPr>
        <w:pStyle w:val="10"/>
        <w:snapToGrid w:val="0"/>
        <w:spacing w:line="360" w:lineRule="auto"/>
        <w:ind w:firstLine="411" w:firstLineChars="196"/>
        <w:rPr>
          <w:color w:val="000000"/>
          <w:sz w:val="21"/>
        </w:rPr>
      </w:pPr>
      <w:r>
        <w:rPr>
          <w:rFonts w:hint="eastAsia"/>
          <w:color w:val="000000"/>
          <w:sz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0"/>
        <w:snapToGrid w:val="0"/>
        <w:spacing w:line="360" w:lineRule="auto"/>
        <w:rPr>
          <w:b/>
          <w:color w:val="000000"/>
          <w:sz w:val="21"/>
        </w:rPr>
      </w:pPr>
      <w:r>
        <w:rPr>
          <w:rFonts w:hint="eastAsia"/>
          <w:b/>
          <w:color w:val="000000"/>
          <w:sz w:val="21"/>
        </w:rPr>
        <w:t>二、评分标准</w:t>
      </w:r>
    </w:p>
    <w:p>
      <w:pPr>
        <w:pStyle w:val="10"/>
        <w:snapToGrid w:val="0"/>
        <w:spacing w:line="360" w:lineRule="auto"/>
        <w:rPr>
          <w:b/>
          <w:color w:val="000000"/>
          <w:sz w:val="21"/>
        </w:rPr>
      </w:pPr>
    </w:p>
    <w:tbl>
      <w:tblPr>
        <w:tblStyle w:val="1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45"/>
        <w:gridCol w:w="652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序列</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评分</w:t>
            </w:r>
            <w:r>
              <w:rPr>
                <w:rFonts w:ascii="宋体" w:hAnsi="宋体"/>
                <w:color w:val="000000"/>
                <w:szCs w:val="21"/>
              </w:rPr>
              <w:t>因素</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评审</w:t>
            </w:r>
            <w:r>
              <w:rPr>
                <w:rFonts w:ascii="宋体" w:hAnsi="宋体"/>
                <w:color w:val="000000"/>
                <w:szCs w:val="21"/>
              </w:rPr>
              <w:t>标准</w:t>
            </w: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1</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p>
          <w:p>
            <w:pPr>
              <w:widowControl/>
              <w:jc w:val="center"/>
              <w:rPr>
                <w:rFonts w:ascii="宋体" w:hAnsi="宋体"/>
                <w:color w:val="000000"/>
                <w:szCs w:val="21"/>
              </w:rPr>
            </w:pPr>
            <w:r>
              <w:rPr>
                <w:rFonts w:hint="eastAsia" w:ascii="宋体" w:hAnsi="宋体"/>
                <w:color w:val="000000"/>
                <w:szCs w:val="21"/>
              </w:rPr>
              <w:t xml:space="preserve">价 格 </w:t>
            </w:r>
            <w:r>
              <w:rPr>
                <w:rFonts w:ascii="宋体" w:hAnsi="宋体"/>
                <w:color w:val="000000"/>
                <w:szCs w:val="21"/>
              </w:rPr>
              <w:t xml:space="preserve">     （3</w:t>
            </w:r>
            <w:r>
              <w:rPr>
                <w:rFonts w:hint="eastAsia" w:ascii="宋体" w:hAnsi="宋体"/>
                <w:color w:val="000000"/>
                <w:szCs w:val="21"/>
                <w:lang w:val="en-US" w:eastAsia="zh-CN"/>
              </w:rPr>
              <w:t>0</w:t>
            </w:r>
            <w:r>
              <w:rPr>
                <w:rFonts w:hint="eastAsia" w:ascii="宋体" w:hAnsi="宋体"/>
                <w:color w:val="000000"/>
                <w:szCs w:val="21"/>
              </w:rPr>
              <w:t>分）</w:t>
            </w:r>
          </w:p>
          <w:p>
            <w:pPr>
              <w:widowControl/>
              <w:jc w:val="center"/>
              <w:rPr>
                <w:rFonts w:ascii="宋体" w:hAnsi="宋体"/>
                <w:color w:val="00000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olor w:val="000000"/>
                <w:szCs w:val="21"/>
              </w:rPr>
            </w:pPr>
            <w:r>
              <w:rPr>
                <w:rFonts w:hint="eastAsia" w:ascii="宋体" w:hAnsi="宋体"/>
                <w:color w:val="000000"/>
                <w:szCs w:val="21"/>
              </w:rPr>
              <w:t>采用低价优先法计算，</w:t>
            </w:r>
            <w:r>
              <w:rPr>
                <w:rFonts w:ascii="宋体" w:hAnsi="宋体"/>
                <w:color w:val="000000"/>
                <w:szCs w:val="21"/>
              </w:rPr>
              <w:t>即满足</w:t>
            </w:r>
            <w:r>
              <w:rPr>
                <w:rFonts w:hint="eastAsia" w:ascii="宋体" w:hAnsi="宋体"/>
                <w:color w:val="000000"/>
                <w:szCs w:val="21"/>
              </w:rPr>
              <w:t>招标</w:t>
            </w:r>
            <w:r>
              <w:rPr>
                <w:rFonts w:ascii="宋体" w:hAnsi="宋体"/>
                <w:color w:val="000000"/>
                <w:szCs w:val="21"/>
              </w:rPr>
              <w:t>文件要求且投标价格最低的报价为评标基准价</w:t>
            </w:r>
            <w:r>
              <w:rPr>
                <w:rFonts w:hint="eastAsia" w:ascii="宋体" w:hAnsi="宋体"/>
                <w:color w:val="000000"/>
                <w:szCs w:val="21"/>
              </w:rPr>
              <w:t>，</w:t>
            </w:r>
            <w:r>
              <w:rPr>
                <w:rFonts w:ascii="宋体" w:hAnsi="宋体"/>
                <w:color w:val="000000"/>
                <w:szCs w:val="21"/>
              </w:rPr>
              <w:t>其价格分为满分。其他供应商的价格分统一按照下列公式计算</w:t>
            </w:r>
            <w:r>
              <w:rPr>
                <w:rFonts w:hint="eastAsia" w:ascii="宋体" w:hAnsi="宋体"/>
                <w:color w:val="000000"/>
                <w:szCs w:val="21"/>
              </w:rPr>
              <w:t>：</w:t>
            </w:r>
            <w:r>
              <w:rPr>
                <w:rFonts w:ascii="宋体" w:hAnsi="宋体"/>
                <w:color w:val="000000"/>
                <w:szCs w:val="21"/>
              </w:rPr>
              <w:t>投标报价得分=(评标基准价/投标报价)×3</w:t>
            </w:r>
            <w:r>
              <w:rPr>
                <w:rFonts w:hint="eastAsia" w:ascii="宋体" w:hAnsi="宋体"/>
                <w:color w:val="000000"/>
                <w:szCs w:val="21"/>
                <w:lang w:val="en-US" w:eastAsia="zh-CN"/>
              </w:rPr>
              <w:t>0</w:t>
            </w:r>
            <w:r>
              <w:rPr>
                <w:rFonts w:hint="eastAsia" w:ascii="宋体" w:hAnsi="宋体"/>
                <w:color w:val="000000"/>
                <w:szCs w:val="21"/>
              </w:rPr>
              <w:t>（小数点后保留两位）</w:t>
            </w: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000000"/>
                <w:szCs w:val="21"/>
                <w:lang w:eastAsia="zh-CN"/>
              </w:rPr>
            </w:pPr>
            <w:r>
              <w:rPr>
                <w:rFonts w:ascii="宋体" w:hAnsi="宋体"/>
                <w:color w:val="000000"/>
                <w:szCs w:val="21"/>
              </w:rPr>
              <w:t>3</w:t>
            </w:r>
            <w:r>
              <w:rPr>
                <w:rFonts w:hint="eastAsia" w:ascii="宋体" w:hAnsi="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53" w:type="dxa"/>
            <w:tcBorders>
              <w:top w:val="single" w:color="auto" w:sz="4" w:space="0"/>
              <w:left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2</w:t>
            </w:r>
          </w:p>
        </w:tc>
        <w:tc>
          <w:tcPr>
            <w:tcW w:w="1145" w:type="dxa"/>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技术</w:t>
            </w:r>
            <w:r>
              <w:rPr>
                <w:rFonts w:ascii="宋体" w:hAnsi="宋体"/>
                <w:color w:val="000000"/>
                <w:szCs w:val="21"/>
              </w:rPr>
              <w:t xml:space="preserve">    （26</w:t>
            </w:r>
            <w:r>
              <w:rPr>
                <w:rFonts w:hint="eastAsia" w:ascii="宋体" w:hAnsi="宋体"/>
                <w:color w:val="000000"/>
                <w:szCs w:val="21"/>
              </w:rPr>
              <w:t>分）</w:t>
            </w: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000000"/>
                <w:szCs w:val="21"/>
              </w:rPr>
            </w:pPr>
            <w:r>
              <w:rPr>
                <w:rFonts w:hint="eastAsia" w:ascii="宋体" w:hAnsi="宋体"/>
                <w:color w:val="000000"/>
                <w:szCs w:val="21"/>
              </w:rPr>
              <w:t>根据投标人所投产品技术参数响应情况评分，</w:t>
            </w:r>
            <w:r>
              <w:rPr>
                <w:rFonts w:hint="eastAsia" w:ascii="宋体"/>
                <w:color w:val="000000"/>
                <w:szCs w:val="21"/>
              </w:rPr>
              <w:t>正偏离不加分，</w:t>
            </w:r>
            <w:r>
              <w:rPr>
                <w:rFonts w:hint="eastAsia" w:ascii="宋体" w:hAnsi="宋体"/>
                <w:color w:val="000000"/>
                <w:szCs w:val="21"/>
              </w:rPr>
              <w:t>完全满足招标文件技术参数要求得</w:t>
            </w:r>
            <w:r>
              <w:rPr>
                <w:rFonts w:hint="eastAsia" w:ascii="宋体" w:hAnsi="宋体"/>
                <w:color w:val="000000"/>
                <w:szCs w:val="21"/>
                <w:lang w:val="en-US" w:eastAsia="zh-CN"/>
              </w:rPr>
              <w:t>26</w:t>
            </w:r>
            <w:r>
              <w:rPr>
                <w:rFonts w:hint="eastAsia" w:ascii="宋体" w:hAnsi="宋体"/>
                <w:color w:val="000000"/>
                <w:szCs w:val="21"/>
              </w:rPr>
              <w:t>分，</w:t>
            </w:r>
            <w:r>
              <w:rPr>
                <w:rFonts w:hint="eastAsia" w:ascii="宋体"/>
                <w:color w:val="000000"/>
                <w:szCs w:val="21"/>
              </w:rPr>
              <w:t xml:space="preserve"> 有一项★号指标负偏离扣</w:t>
            </w:r>
            <w:r>
              <w:rPr>
                <w:rFonts w:hint="eastAsia" w:ascii="宋体"/>
                <w:color w:val="000000"/>
                <w:szCs w:val="21"/>
                <w:lang w:val="en-US" w:eastAsia="zh-CN"/>
              </w:rPr>
              <w:t>2</w:t>
            </w:r>
            <w:r>
              <w:rPr>
                <w:rFonts w:hint="eastAsia" w:ascii="宋体"/>
                <w:color w:val="000000"/>
                <w:szCs w:val="21"/>
              </w:rPr>
              <w:t>分；</w:t>
            </w:r>
          </w:p>
          <w:p>
            <w:pPr>
              <w:widowControl/>
              <w:spacing w:line="240" w:lineRule="auto"/>
              <w:rPr>
                <w:rFonts w:ascii="宋体" w:hAnsi="宋体"/>
                <w:color w:val="000000"/>
                <w:szCs w:val="21"/>
              </w:rPr>
            </w:pPr>
            <w:r>
              <w:rPr>
                <w:rFonts w:hint="eastAsia" w:ascii="宋体"/>
                <w:color w:val="000000"/>
                <w:szCs w:val="21"/>
              </w:rPr>
              <w:t>非★号指标每负偏离一项扣</w:t>
            </w:r>
            <w:r>
              <w:rPr>
                <w:rFonts w:ascii="宋体"/>
                <w:color w:val="000000"/>
                <w:szCs w:val="21"/>
              </w:rPr>
              <w:t>1</w:t>
            </w:r>
            <w:r>
              <w:rPr>
                <w:rFonts w:hint="eastAsia" w:ascii="宋体"/>
                <w:color w:val="000000"/>
                <w:szCs w:val="21"/>
              </w:rPr>
              <w:t>分，扣完为止</w:t>
            </w:r>
            <w:r>
              <w:rPr>
                <w:rFonts w:hint="eastAsia" w:ascii="宋体" w:hAnsi="宋体"/>
                <w:color w:val="000000"/>
                <w:szCs w:val="21"/>
              </w:rPr>
              <w:t>。</w:t>
            </w: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000000"/>
                <w:szCs w:val="21"/>
                <w:lang w:val="en-US" w:eastAsia="zh-CN"/>
              </w:rPr>
            </w:pPr>
            <w:r>
              <w:rPr>
                <w:rFonts w:hint="eastAsia" w:ascii="宋体" w:hAnsi="宋体"/>
                <w:color w:val="000000"/>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753" w:type="dxa"/>
            <w:tcBorders>
              <w:left w:val="single" w:color="auto" w:sz="4" w:space="0"/>
              <w:right w:val="single" w:color="auto" w:sz="4" w:space="0"/>
            </w:tcBorders>
            <w:vAlign w:val="center"/>
          </w:tcPr>
          <w:p>
            <w:pPr>
              <w:widowControl/>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1145" w:type="dxa"/>
            <w:tcBorders>
              <w:left w:val="single" w:color="auto" w:sz="4" w:space="0"/>
              <w:right w:val="single" w:color="auto" w:sz="4" w:space="0"/>
            </w:tcBorders>
            <w:vAlign w:val="center"/>
          </w:tcPr>
          <w:p>
            <w:pPr>
              <w:widowControl/>
              <w:jc w:val="center"/>
              <w:rPr>
                <w:rFonts w:hint="eastAsia"/>
                <w:lang w:eastAsia="zh-CN"/>
              </w:rPr>
            </w:pPr>
            <w:r>
              <w:rPr>
                <w:rFonts w:hint="eastAsia"/>
                <w:lang w:eastAsia="zh-CN"/>
              </w:rPr>
              <w:t>服务方案</w:t>
            </w:r>
          </w:p>
          <w:p>
            <w:pPr>
              <w:pStyle w:val="2"/>
              <w:ind w:left="0" w:leftChars="0" w:firstLine="0" w:firstLineChars="0"/>
              <w:jc w:val="center"/>
              <w:rPr>
                <w:rFonts w:hint="eastAsia"/>
                <w:lang w:eastAsia="zh-CN"/>
              </w:rPr>
            </w:pPr>
            <w:r>
              <w:rPr>
                <w:rFonts w:hint="eastAsia" w:ascii="宋体" w:hAnsi="宋体"/>
                <w:color w:val="000000"/>
                <w:szCs w:val="21"/>
                <w:lang w:eastAsia="zh-CN"/>
              </w:rPr>
              <w:t>（</w:t>
            </w:r>
            <w:r>
              <w:rPr>
                <w:rFonts w:hint="eastAsia" w:ascii="宋体" w:hAnsi="宋体"/>
                <w:color w:val="000000"/>
                <w:szCs w:val="21"/>
                <w:lang w:val="en-US" w:eastAsia="zh-CN"/>
              </w:rPr>
              <w:t>9分</w:t>
            </w:r>
            <w:r>
              <w:rPr>
                <w:rFonts w:hint="eastAsia" w:ascii="宋体" w:hAnsi="宋体"/>
                <w:color w:val="000000"/>
                <w:szCs w:val="21"/>
                <w:lang w:eastAsia="zh-CN"/>
              </w:rPr>
              <w:t>）</w:t>
            </w: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szCs w:val="21"/>
              </w:rPr>
            </w:pPr>
            <w:r>
              <w:rPr>
                <w:rFonts w:hint="eastAsia" w:ascii="宋体" w:hAnsi="宋体" w:cs="宋体"/>
                <w:szCs w:val="21"/>
              </w:rPr>
              <w:t>服务方案应满足招标文件中涉及的服务项目，不得有遗漏。服务方案应包含但不限于：背景、目标、依据、服务内容、服务流程、服务交付物、服务计划、服务工具、服务承诺等。</w:t>
            </w:r>
          </w:p>
          <w:p>
            <w:pPr>
              <w:spacing w:line="240" w:lineRule="auto"/>
              <w:rPr>
                <w:rFonts w:hint="eastAsia" w:ascii="宋体" w:hAnsi="宋体" w:cs="宋体"/>
                <w:szCs w:val="21"/>
              </w:rPr>
            </w:pPr>
            <w:r>
              <w:rPr>
                <w:rFonts w:hint="eastAsia" w:ascii="宋体" w:hAnsi="宋体" w:cs="宋体"/>
                <w:szCs w:val="21"/>
              </w:rPr>
              <w:t>服务方案全面合理、科学、详细、清晰，各项措施具体且具有针对性的得9分；</w:t>
            </w:r>
          </w:p>
          <w:p>
            <w:pPr>
              <w:spacing w:line="240" w:lineRule="auto"/>
              <w:rPr>
                <w:rFonts w:hint="eastAsia" w:ascii="宋体" w:hAnsi="宋体" w:cs="宋体"/>
                <w:szCs w:val="21"/>
              </w:rPr>
            </w:pPr>
            <w:r>
              <w:rPr>
                <w:rFonts w:hint="eastAsia" w:ascii="宋体" w:hAnsi="宋体" w:cs="宋体"/>
                <w:szCs w:val="21"/>
              </w:rPr>
              <w:t>服务方案较全面，基本满足需求的得6分 ；</w:t>
            </w:r>
          </w:p>
          <w:p>
            <w:pPr>
              <w:spacing w:line="240" w:lineRule="auto"/>
              <w:rPr>
                <w:rFonts w:hint="eastAsia" w:ascii="宋体" w:hAnsi="宋体" w:cs="宋体"/>
                <w:szCs w:val="21"/>
              </w:rPr>
            </w:pPr>
            <w:r>
              <w:rPr>
                <w:rFonts w:hint="eastAsia" w:ascii="宋体" w:hAnsi="宋体" w:cs="宋体"/>
                <w:szCs w:val="21"/>
              </w:rPr>
              <w:t>服务方案保障措施片面、不符合实际的得3分；</w:t>
            </w:r>
          </w:p>
          <w:p>
            <w:pPr>
              <w:spacing w:line="240" w:lineRule="auto"/>
              <w:rPr>
                <w:rFonts w:ascii="宋体" w:hAnsi="宋体"/>
                <w:color w:val="000000"/>
                <w:szCs w:val="21"/>
              </w:rPr>
            </w:pPr>
            <w:r>
              <w:rPr>
                <w:rFonts w:hint="eastAsia" w:ascii="宋体" w:hAnsi="宋体" w:cs="宋体"/>
                <w:szCs w:val="21"/>
              </w:rPr>
              <w:t>未提供服务方案的不得分。</w:t>
            </w: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53" w:type="dxa"/>
            <w:vMerge w:val="restart"/>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1145" w:type="dxa"/>
            <w:vMerge w:val="restart"/>
            <w:tcBorders>
              <w:top w:val="single" w:color="auto" w:sz="4" w:space="0"/>
              <w:left w:val="single" w:color="auto" w:sz="4" w:space="0"/>
              <w:right w:val="single" w:color="auto" w:sz="4" w:space="0"/>
            </w:tcBorders>
            <w:vAlign w:val="center"/>
          </w:tcPr>
          <w:p>
            <w:pPr>
              <w:spacing w:line="288" w:lineRule="auto"/>
              <w:rPr>
                <w:rFonts w:ascii="宋体" w:hAnsi="宋体"/>
                <w:color w:val="000000"/>
                <w:szCs w:val="21"/>
              </w:rPr>
            </w:pPr>
            <w:r>
              <w:rPr>
                <w:rFonts w:hint="eastAsia" w:ascii="宋体" w:hAnsi="宋体"/>
                <w:color w:val="000000"/>
                <w:szCs w:val="21"/>
              </w:rPr>
              <w:t>履约能力</w:t>
            </w:r>
          </w:p>
          <w:p>
            <w:pPr>
              <w:spacing w:line="288" w:lineRule="auto"/>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lang w:val="en-US" w:eastAsia="zh-CN"/>
              </w:rPr>
              <w:t>5</w:t>
            </w:r>
            <w:r>
              <w:rPr>
                <w:rFonts w:hint="eastAsia" w:ascii="宋体" w:hAnsi="宋体"/>
                <w:color w:val="000000"/>
                <w:szCs w:val="21"/>
              </w:rPr>
              <w:t>分）</w:t>
            </w: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Cs w:val="21"/>
              </w:rPr>
            </w:pPr>
            <w:r>
              <w:rPr>
                <w:rFonts w:hint="eastAsia" w:ascii="宋体" w:hAnsi="宋体" w:cs="宋体"/>
                <w:szCs w:val="21"/>
              </w:rPr>
              <w:t>本项目机房现有网络、交换等设备承载了单位的核心业务系统，必须保证在服务期间不能发生任何影响业务的故障情况，期间需要对网络系统进行地址、路由、网关等进行规划调整（投标人拟投入工程师须具备</w:t>
            </w:r>
            <w:r>
              <w:rPr>
                <w:rFonts w:hint="eastAsia" w:ascii="宋体" w:hAnsi="宋体" w:cs="宋体"/>
                <w:szCs w:val="21"/>
                <w:lang w:eastAsia="zh-CN"/>
              </w:rPr>
              <w:t>企业级</w:t>
            </w:r>
            <w:r>
              <w:rPr>
                <w:rFonts w:hint="eastAsia" w:ascii="宋体" w:hAnsi="宋体" w:cs="宋体"/>
                <w:szCs w:val="21"/>
              </w:rPr>
              <w:t>网络工程师证书，响应时提供认证证书复印件加盖供应商公章（提供原件核查，不提供不得分），1人得</w:t>
            </w:r>
            <w:r>
              <w:rPr>
                <w:rFonts w:hint="eastAsia" w:ascii="宋体" w:hAnsi="宋体" w:cs="宋体"/>
                <w:szCs w:val="21"/>
                <w:lang w:val="en-US" w:eastAsia="zh-CN"/>
              </w:rPr>
              <w:t>2</w:t>
            </w:r>
            <w:r>
              <w:rPr>
                <w:rFonts w:hint="eastAsia" w:ascii="宋体" w:hAnsi="宋体" w:cs="宋体"/>
                <w:szCs w:val="21"/>
              </w:rPr>
              <w:t>分，此项最多得</w:t>
            </w:r>
            <w:r>
              <w:rPr>
                <w:rFonts w:hint="eastAsia" w:ascii="宋体" w:hAnsi="宋体" w:cs="宋体"/>
                <w:szCs w:val="21"/>
                <w:lang w:val="en-US" w:eastAsia="zh-CN"/>
              </w:rPr>
              <w:t>4</w:t>
            </w:r>
            <w:r>
              <w:rPr>
                <w:rFonts w:hint="eastAsia" w:ascii="宋体" w:hAnsi="宋体" w:cs="宋体"/>
                <w:szCs w:val="21"/>
              </w:rPr>
              <w:t>分。</w:t>
            </w:r>
          </w:p>
        </w:tc>
        <w:tc>
          <w:tcPr>
            <w:tcW w:w="82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rPr>
                <w:rFonts w:hint="eastAsia" w:ascii="宋体" w:hAnsi="宋体" w:eastAsia="宋体"/>
                <w:color w:val="000000"/>
                <w:szCs w:val="21"/>
                <w:lang w:eastAsia="zh-CN"/>
              </w:rPr>
            </w:pPr>
            <w:r>
              <w:rPr>
                <w:rFonts w:hint="eastAsia" w:ascii="宋体" w:hAnsi="宋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53"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1145"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Cs w:val="21"/>
              </w:rPr>
            </w:pPr>
            <w:r>
              <w:rPr>
                <w:rFonts w:hint="eastAsia" w:ascii="宋体" w:hAnsi="宋体" w:cs="宋体"/>
                <w:szCs w:val="21"/>
              </w:rPr>
              <w:t>投标人应具备不少于2人的数据中心云计算和网络安全技术运维团队，其成员同时具备中国信息安全测评中心认证的注册信息安全工程师（CISP）认证证书和VMWARE虚拟化工程师认证证书，每提供一名工程师得</w:t>
            </w:r>
            <w:r>
              <w:rPr>
                <w:rFonts w:hint="eastAsia" w:ascii="宋体" w:hAnsi="宋体" w:cs="宋体"/>
                <w:szCs w:val="21"/>
                <w:lang w:val="en-US" w:eastAsia="zh-CN"/>
              </w:rPr>
              <w:t>3</w:t>
            </w:r>
            <w:r>
              <w:rPr>
                <w:rFonts w:hint="eastAsia" w:ascii="宋体" w:hAnsi="宋体" w:cs="宋体"/>
                <w:szCs w:val="21"/>
              </w:rPr>
              <w:t>分，满分</w:t>
            </w:r>
            <w:r>
              <w:rPr>
                <w:rFonts w:hint="eastAsia" w:ascii="宋体" w:hAnsi="宋体" w:cs="宋体"/>
                <w:szCs w:val="21"/>
                <w:lang w:val="en-US" w:eastAsia="zh-CN"/>
              </w:rPr>
              <w:t>6</w:t>
            </w:r>
            <w:r>
              <w:rPr>
                <w:rFonts w:hint="eastAsia" w:ascii="宋体" w:hAnsi="宋体" w:cs="宋体"/>
                <w:szCs w:val="21"/>
              </w:rPr>
              <w:t>分。提供证书复印件加盖供应商公章，提供原件核查或官网培训记录和证书截图，不提供不得分。</w:t>
            </w:r>
          </w:p>
        </w:tc>
        <w:tc>
          <w:tcPr>
            <w:tcW w:w="82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rPr>
                <w:rFonts w:hint="eastAsia" w:ascii="宋体" w:hAnsi="宋体" w:eastAsia="宋体"/>
                <w:color w:val="000000"/>
                <w:szCs w:val="21"/>
                <w:lang w:eastAsia="zh-CN"/>
              </w:rPr>
            </w:pPr>
            <w:r>
              <w:rPr>
                <w:rFonts w:hint="eastAsia" w:ascii="宋体" w:hAnsi="宋体"/>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3"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1145"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Cs w:val="21"/>
              </w:rPr>
            </w:pPr>
            <w:r>
              <w:rPr>
                <w:rFonts w:hint="eastAsia" w:ascii="宋体" w:hAnsi="宋体"/>
                <w:color w:val="000000"/>
                <w:szCs w:val="21"/>
              </w:rPr>
              <w:t>2019年1月1日至今，投标人提供与本项目类似的安全集成或安全运维项目实施案例，每提供</w:t>
            </w:r>
            <w:r>
              <w:rPr>
                <w:rFonts w:ascii="宋体" w:hAnsi="宋体"/>
                <w:color w:val="000000"/>
                <w:szCs w:val="21"/>
              </w:rPr>
              <w:t>一份合同</w:t>
            </w:r>
            <w:r>
              <w:rPr>
                <w:rFonts w:hint="eastAsia" w:ascii="宋体" w:hAnsi="宋体"/>
                <w:color w:val="000000"/>
                <w:szCs w:val="21"/>
              </w:rPr>
              <w:t>得</w:t>
            </w:r>
            <w:r>
              <w:rPr>
                <w:rFonts w:hint="eastAsia" w:ascii="宋体" w:hAnsi="宋体"/>
                <w:color w:val="000000"/>
                <w:szCs w:val="21"/>
                <w:lang w:val="en-US" w:eastAsia="zh-CN"/>
              </w:rPr>
              <w:t>3</w:t>
            </w:r>
            <w:r>
              <w:rPr>
                <w:rFonts w:hint="eastAsia" w:ascii="宋体" w:hAnsi="宋体"/>
                <w:color w:val="000000"/>
                <w:szCs w:val="21"/>
              </w:rPr>
              <w:t>分，满分</w:t>
            </w:r>
            <w:r>
              <w:rPr>
                <w:rFonts w:hint="eastAsia" w:ascii="宋体" w:hAnsi="宋体"/>
                <w:color w:val="000000"/>
                <w:szCs w:val="21"/>
                <w:lang w:val="en-US" w:eastAsia="zh-CN"/>
              </w:rPr>
              <w:t>9</w:t>
            </w:r>
            <w:r>
              <w:rPr>
                <w:rFonts w:hint="eastAsia" w:ascii="宋体" w:hAnsi="宋体"/>
                <w:color w:val="000000"/>
                <w:szCs w:val="21"/>
              </w:rPr>
              <w:t>分。（须提供合同及验收文档复印件并加盖投标人公章，原件备查）</w:t>
            </w:r>
          </w:p>
        </w:tc>
        <w:tc>
          <w:tcPr>
            <w:tcW w:w="82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olor w:val="000000"/>
                <w:szCs w:val="21"/>
                <w:lang w:eastAsia="zh-CN"/>
              </w:rPr>
            </w:pPr>
            <w:r>
              <w:rPr>
                <w:rFonts w:hint="eastAsia" w:ascii="宋体" w:hAnsi="宋体"/>
                <w:color w:val="00000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1145"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Cs w:val="21"/>
              </w:rPr>
            </w:pPr>
            <w:r>
              <w:rPr>
                <w:rFonts w:hint="eastAsia" w:ascii="宋体" w:hAnsi="宋体"/>
                <w:color w:val="000000"/>
                <w:szCs w:val="21"/>
              </w:rPr>
              <w:t>本次项目提供安全服务或安服工具的厂商应具有云计算安全保障能力，具备国测信息安全服务资质-云计算安全类证明，得</w:t>
            </w:r>
            <w:r>
              <w:rPr>
                <w:rFonts w:hint="eastAsia" w:ascii="宋体" w:hAnsi="宋体"/>
                <w:color w:val="000000"/>
                <w:szCs w:val="21"/>
                <w:lang w:val="en-US" w:eastAsia="zh-CN"/>
              </w:rPr>
              <w:t>4</w:t>
            </w:r>
            <w:r>
              <w:rPr>
                <w:rFonts w:hint="eastAsia" w:ascii="宋体" w:hAnsi="宋体"/>
                <w:color w:val="000000"/>
                <w:szCs w:val="21"/>
              </w:rPr>
              <w:t>分。（须提供证书复印件并加盖原厂公章）</w:t>
            </w:r>
          </w:p>
        </w:tc>
        <w:tc>
          <w:tcPr>
            <w:tcW w:w="82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olor w:val="000000"/>
                <w:szCs w:val="21"/>
                <w:lang w:eastAsia="zh-CN"/>
              </w:rPr>
            </w:pPr>
            <w:r>
              <w:rPr>
                <w:rFonts w:hint="eastAsia" w:ascii="宋体" w:hAnsi="宋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53"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1145"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Cs w:val="21"/>
              </w:rPr>
            </w:pPr>
            <w:r>
              <w:rPr>
                <w:rFonts w:hint="eastAsia" w:ascii="宋体" w:hAnsi="宋体"/>
                <w:color w:val="000000"/>
                <w:szCs w:val="21"/>
              </w:rPr>
              <w:t>本次项目提供安全服务或安服工具的厂商应具有拥有应急服务支撑能力，具备CNCERT反网络诈骗领域应急服务支撑单位证明，得</w:t>
            </w:r>
            <w:r>
              <w:rPr>
                <w:rFonts w:hint="eastAsia" w:ascii="宋体" w:hAnsi="宋体"/>
                <w:color w:val="000000"/>
                <w:szCs w:val="21"/>
                <w:lang w:val="en-US" w:eastAsia="zh-CN"/>
              </w:rPr>
              <w:t>4</w:t>
            </w:r>
            <w:r>
              <w:rPr>
                <w:rFonts w:hint="eastAsia" w:ascii="宋体" w:hAnsi="宋体"/>
                <w:color w:val="000000"/>
                <w:szCs w:val="21"/>
              </w:rPr>
              <w:t>分。（须提供证书复印件并加盖原厂公章）</w:t>
            </w:r>
          </w:p>
        </w:tc>
        <w:tc>
          <w:tcPr>
            <w:tcW w:w="82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olor w:val="000000"/>
                <w:szCs w:val="21"/>
                <w:lang w:eastAsia="zh-CN"/>
              </w:rPr>
            </w:pPr>
            <w:r>
              <w:rPr>
                <w:rFonts w:hint="eastAsia" w:ascii="宋体" w:hAnsi="宋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3"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1145"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Cs w:val="21"/>
              </w:rPr>
            </w:pPr>
            <w:r>
              <w:rPr>
                <w:rFonts w:hint="eastAsia" w:ascii="宋体" w:hAnsi="宋体"/>
                <w:color w:val="000000"/>
                <w:szCs w:val="21"/>
              </w:rPr>
              <w:t>本次项目提供安全服务或安服工具的厂商应</w:t>
            </w:r>
            <w:r>
              <w:rPr>
                <w:rFonts w:ascii="宋体" w:hAnsi="宋体"/>
                <w:color w:val="000000"/>
                <w:szCs w:val="21"/>
              </w:rPr>
              <w:t>为</w:t>
            </w:r>
            <w:r>
              <w:rPr>
                <w:rFonts w:hint="eastAsia" w:ascii="宋体" w:hAnsi="宋体"/>
                <w:color w:val="000000"/>
                <w:szCs w:val="21"/>
              </w:rPr>
              <w:t>原厂商拥有CNVD提交漏洞的能力，要求具备2021全年度成员单位工作贡献排名前</w:t>
            </w:r>
            <w:r>
              <w:rPr>
                <w:rFonts w:hint="eastAsia" w:ascii="宋体" w:hAnsi="宋体"/>
                <w:color w:val="000000"/>
                <w:szCs w:val="21"/>
                <w:lang w:val="en-US" w:eastAsia="zh-CN"/>
              </w:rPr>
              <w:t>3</w:t>
            </w:r>
            <w:r>
              <w:rPr>
                <w:rFonts w:hint="eastAsia" w:ascii="宋体" w:hAnsi="宋体"/>
                <w:color w:val="000000"/>
                <w:szCs w:val="21"/>
              </w:rPr>
              <w:t>名，得</w:t>
            </w:r>
            <w:r>
              <w:rPr>
                <w:rFonts w:hint="eastAsia" w:ascii="宋体" w:hAnsi="宋体"/>
                <w:color w:val="000000"/>
                <w:szCs w:val="21"/>
                <w:lang w:val="en-US" w:eastAsia="zh-CN"/>
              </w:rPr>
              <w:t>4</w:t>
            </w:r>
            <w:r>
              <w:rPr>
                <w:rFonts w:hint="eastAsia" w:ascii="宋体" w:hAnsi="宋体"/>
                <w:color w:val="000000"/>
                <w:szCs w:val="21"/>
              </w:rPr>
              <w:t>分，其他名次不得分。</w:t>
            </w:r>
            <w:r>
              <w:rPr>
                <w:rFonts w:ascii="宋体" w:hAnsi="宋体"/>
                <w:color w:val="000000"/>
                <w:szCs w:val="21"/>
              </w:rPr>
              <w:t>（</w:t>
            </w:r>
            <w:r>
              <w:rPr>
                <w:rFonts w:hint="eastAsia" w:ascii="宋体" w:hAnsi="宋体"/>
                <w:color w:val="000000"/>
                <w:szCs w:val="21"/>
              </w:rPr>
              <w:t>须提供CNVD官网</w:t>
            </w:r>
            <w:r>
              <w:rPr>
                <w:rFonts w:ascii="宋体" w:hAnsi="宋体"/>
                <w:color w:val="000000"/>
                <w:szCs w:val="21"/>
              </w:rPr>
              <w:t>截图并加盖</w:t>
            </w:r>
            <w:r>
              <w:rPr>
                <w:rFonts w:hint="eastAsia" w:ascii="宋体" w:hAnsi="宋体"/>
                <w:color w:val="000000"/>
                <w:szCs w:val="21"/>
              </w:rPr>
              <w:t>原厂</w:t>
            </w:r>
            <w:r>
              <w:rPr>
                <w:rFonts w:ascii="宋体" w:hAnsi="宋体"/>
                <w:color w:val="000000"/>
                <w:szCs w:val="21"/>
              </w:rPr>
              <w:t>公章）</w:t>
            </w:r>
          </w:p>
        </w:tc>
        <w:tc>
          <w:tcPr>
            <w:tcW w:w="82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olor w:val="000000"/>
                <w:szCs w:val="21"/>
                <w:lang w:eastAsia="zh-CN"/>
              </w:rPr>
            </w:pPr>
            <w:r>
              <w:rPr>
                <w:rFonts w:hint="eastAsia" w:ascii="宋体" w:hAnsi="宋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53"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1145" w:type="dxa"/>
            <w:vMerge w:val="continue"/>
            <w:tcBorders>
              <w:left w:val="single" w:color="auto" w:sz="4" w:space="0"/>
              <w:right w:val="single" w:color="auto" w:sz="4" w:space="0"/>
            </w:tcBorders>
            <w:vAlign w:val="center"/>
          </w:tcPr>
          <w:p>
            <w:pPr>
              <w:spacing w:line="288" w:lineRule="auto"/>
              <w:rPr>
                <w:rFonts w:ascii="宋体" w:hAnsi="宋体"/>
                <w:color w:val="000000"/>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Cs w:val="21"/>
              </w:rPr>
            </w:pPr>
            <w:r>
              <w:rPr>
                <w:rFonts w:hint="eastAsia" w:ascii="宋体" w:hAnsi="宋体"/>
                <w:color w:val="000000"/>
                <w:szCs w:val="21"/>
              </w:rPr>
              <w:t>本次项目提供安全服务或安服工具的厂商拥有运行维护能力，具备中国电子工业标准化技术协会信息技术服务分会颁发的ITSS运行维护二级证书（二级大于三级），得</w:t>
            </w:r>
            <w:r>
              <w:rPr>
                <w:rFonts w:hint="eastAsia" w:ascii="宋体" w:hAnsi="宋体"/>
                <w:color w:val="000000"/>
                <w:szCs w:val="21"/>
                <w:lang w:val="en-US" w:eastAsia="zh-CN"/>
              </w:rPr>
              <w:t>4</w:t>
            </w:r>
            <w:r>
              <w:rPr>
                <w:rFonts w:hint="eastAsia" w:ascii="宋体" w:hAnsi="宋体"/>
                <w:color w:val="000000"/>
                <w:szCs w:val="21"/>
              </w:rPr>
              <w:t>分。（须提供证书复印件并加盖原厂公章）</w:t>
            </w:r>
          </w:p>
        </w:tc>
        <w:tc>
          <w:tcPr>
            <w:tcW w:w="8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r>
    </w:tbl>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rPr>
          <w:b/>
          <w:color w:val="000000"/>
          <w:sz w:val="21"/>
        </w:rPr>
      </w:pPr>
    </w:p>
    <w:p>
      <w:pPr>
        <w:pStyle w:val="10"/>
        <w:snapToGrid w:val="0"/>
        <w:spacing w:line="360" w:lineRule="auto"/>
        <w:jc w:val="center"/>
        <w:outlineLvl w:val="0"/>
        <w:rPr>
          <w:rStyle w:val="25"/>
          <w:rFonts w:hint="eastAsia"/>
          <w:sz w:val="36"/>
          <w:szCs w:val="36"/>
        </w:rPr>
      </w:pPr>
      <w:r>
        <w:rPr>
          <w:rStyle w:val="25"/>
          <w:sz w:val="36"/>
          <w:szCs w:val="36"/>
        </w:rPr>
        <w:t>第</w:t>
      </w:r>
      <w:r>
        <w:rPr>
          <w:rStyle w:val="25"/>
          <w:rFonts w:hint="eastAsia" w:eastAsia="宋体"/>
          <w:sz w:val="36"/>
          <w:szCs w:val="36"/>
          <w:lang w:eastAsia="zh-CN"/>
        </w:rPr>
        <w:t>六</w:t>
      </w:r>
      <w:r>
        <w:rPr>
          <w:rStyle w:val="25"/>
          <w:sz w:val="36"/>
          <w:szCs w:val="36"/>
        </w:rPr>
        <w:t>章</w:t>
      </w:r>
      <w:r>
        <w:rPr>
          <w:rStyle w:val="25"/>
          <w:rFonts w:hint="eastAsia"/>
          <w:sz w:val="36"/>
          <w:szCs w:val="36"/>
        </w:rPr>
        <w:t xml:space="preserve"> </w:t>
      </w:r>
      <w:r>
        <w:rPr>
          <w:rStyle w:val="25"/>
          <w:rFonts w:hint="eastAsia"/>
          <w:sz w:val="36"/>
          <w:szCs w:val="36"/>
          <w:lang w:eastAsia="zh-CN"/>
        </w:rPr>
        <w:t>投标文件格式</w:t>
      </w:r>
    </w:p>
    <w:p>
      <w:pPr>
        <w:spacing w:line="490" w:lineRule="exact"/>
        <w:jc w:val="center"/>
        <w:rPr>
          <w:rFonts w:hint="eastAsia" w:ascii="黑体" w:hAnsi="黑体" w:eastAsia="黑体" w:cs="宋体"/>
          <w:b/>
          <w:color w:val="000000"/>
          <w:sz w:val="36"/>
          <w:szCs w:val="36"/>
          <w:lang w:eastAsia="zh-CN"/>
        </w:rPr>
      </w:pPr>
      <w:r>
        <w:rPr>
          <w:rFonts w:hint="eastAsia" w:ascii="黑体" w:hAnsi="黑体" w:eastAsia="黑体" w:cs="宋体"/>
          <w:b/>
          <w:color w:val="000000"/>
          <w:sz w:val="36"/>
          <w:szCs w:val="36"/>
        </w:rPr>
        <w:t xml:space="preserve"> </w:t>
      </w:r>
    </w:p>
    <w:p>
      <w:pPr>
        <w:rPr>
          <w:b/>
          <w:bCs/>
          <w:color w:val="000000"/>
          <w:sz w:val="24"/>
          <w:szCs w:val="24"/>
        </w:rPr>
      </w:pPr>
    </w:p>
    <w:p>
      <w:pPr>
        <w:rPr>
          <w:rFonts w:eastAsia="黑体"/>
          <w:bCs/>
          <w:color w:val="000000"/>
          <w:sz w:val="32"/>
        </w:rPr>
      </w:pPr>
    </w:p>
    <w:p>
      <w:pPr>
        <w:jc w:val="center"/>
        <w:rPr>
          <w:rFonts w:eastAsia="黑体"/>
          <w:bCs/>
          <w:color w:val="000000"/>
          <w:sz w:val="52"/>
          <w:szCs w:val="52"/>
        </w:rPr>
      </w:pPr>
      <w:r>
        <w:rPr>
          <w:rFonts w:eastAsia="黑体"/>
          <w:bCs/>
          <w:color w:val="000000"/>
          <w:sz w:val="52"/>
          <w:szCs w:val="52"/>
        </w:rPr>
        <w:t>响</w:t>
      </w:r>
    </w:p>
    <w:p>
      <w:pPr>
        <w:jc w:val="center"/>
        <w:rPr>
          <w:rFonts w:eastAsia="黑体"/>
          <w:bCs/>
          <w:color w:val="000000"/>
          <w:sz w:val="72"/>
        </w:rPr>
      </w:pPr>
    </w:p>
    <w:p>
      <w:pPr>
        <w:jc w:val="center"/>
        <w:rPr>
          <w:rFonts w:eastAsia="黑体"/>
          <w:bCs/>
          <w:color w:val="000000"/>
          <w:sz w:val="52"/>
          <w:szCs w:val="52"/>
        </w:rPr>
      </w:pPr>
      <w:r>
        <w:rPr>
          <w:rFonts w:eastAsia="黑体"/>
          <w:bCs/>
          <w:color w:val="000000"/>
          <w:sz w:val="52"/>
          <w:szCs w:val="52"/>
        </w:rPr>
        <w:t>应</w:t>
      </w:r>
    </w:p>
    <w:p>
      <w:pPr>
        <w:jc w:val="center"/>
        <w:rPr>
          <w:rFonts w:eastAsia="黑体"/>
          <w:bCs/>
          <w:color w:val="000000"/>
          <w:sz w:val="72"/>
        </w:rPr>
      </w:pPr>
    </w:p>
    <w:p>
      <w:pPr>
        <w:jc w:val="center"/>
        <w:rPr>
          <w:rFonts w:eastAsia="黑体"/>
          <w:bCs/>
          <w:color w:val="000000"/>
          <w:sz w:val="52"/>
          <w:szCs w:val="52"/>
        </w:rPr>
      </w:pPr>
      <w:r>
        <w:rPr>
          <w:rFonts w:eastAsia="黑体"/>
          <w:bCs/>
          <w:color w:val="000000"/>
          <w:sz w:val="52"/>
          <w:szCs w:val="52"/>
        </w:rPr>
        <w:t>文</w:t>
      </w:r>
    </w:p>
    <w:p>
      <w:pPr>
        <w:jc w:val="center"/>
        <w:rPr>
          <w:rFonts w:eastAsia="黑体"/>
          <w:bCs/>
          <w:color w:val="000000"/>
          <w:sz w:val="52"/>
          <w:szCs w:val="52"/>
        </w:rPr>
      </w:pPr>
    </w:p>
    <w:p>
      <w:pPr>
        <w:jc w:val="center"/>
        <w:rPr>
          <w:rFonts w:eastAsia="黑体"/>
          <w:bCs/>
          <w:color w:val="000000"/>
          <w:sz w:val="52"/>
          <w:szCs w:val="52"/>
        </w:rPr>
      </w:pPr>
      <w:r>
        <w:rPr>
          <w:rFonts w:eastAsia="黑体"/>
          <w:bCs/>
          <w:color w:val="000000"/>
          <w:sz w:val="52"/>
          <w:szCs w:val="52"/>
        </w:rPr>
        <w:t>件</w:t>
      </w:r>
    </w:p>
    <w:p>
      <w:pPr>
        <w:rPr>
          <w:rFonts w:eastAsia="楷体_GB2312"/>
          <w:bCs/>
          <w:color w:val="000000"/>
          <w:sz w:val="72"/>
        </w:rPr>
      </w:pPr>
    </w:p>
    <w:p>
      <w:pPr>
        <w:rPr>
          <w:rFonts w:eastAsia="楷体_GB2312"/>
          <w:bCs/>
          <w:color w:val="000000"/>
          <w:sz w:val="72"/>
        </w:rPr>
      </w:pPr>
    </w:p>
    <w:p>
      <w:pPr>
        <w:rPr>
          <w:rFonts w:eastAsia="楷体_GB2312"/>
          <w:bCs/>
          <w:color w:val="000000"/>
          <w:sz w:val="28"/>
        </w:rPr>
      </w:pPr>
    </w:p>
    <w:p>
      <w:pPr>
        <w:spacing w:line="360" w:lineRule="auto"/>
        <w:ind w:firstLine="560" w:firstLineChars="200"/>
        <w:jc w:val="left"/>
        <w:rPr>
          <w:rFonts w:ascii="宋体" w:hAnsi="宋体" w:cs="宋体"/>
          <w:color w:val="000000"/>
          <w:sz w:val="20"/>
          <w:szCs w:val="20"/>
        </w:rPr>
      </w:pPr>
      <w:r>
        <w:rPr>
          <w:rFonts w:eastAsia="黑体"/>
          <w:bCs/>
          <w:color w:val="000000"/>
          <w:sz w:val="28"/>
          <w:szCs w:val="28"/>
        </w:rPr>
        <w:t>采购项目名称：</w:t>
      </w:r>
      <w:r>
        <w:rPr>
          <w:rFonts w:hint="eastAsia" w:ascii="Calibri" w:hAnsi="Calibri" w:eastAsia="黑体" w:cs="Times New Roman"/>
          <w:bCs/>
          <w:color w:val="000000"/>
          <w:sz w:val="28"/>
          <w:szCs w:val="28"/>
          <w:u w:val="single"/>
          <w:lang w:eastAsia="zh-CN"/>
        </w:rPr>
        <w:t>扬州市中</w:t>
      </w:r>
      <w:r>
        <w:rPr>
          <w:rFonts w:hint="eastAsia" w:ascii="Calibri" w:hAnsi="Calibri" w:eastAsia="黑体" w:cs="Times New Roman"/>
          <w:bCs/>
          <w:color w:val="000000"/>
          <w:sz w:val="28"/>
          <w:szCs w:val="28"/>
          <w:u w:val="single"/>
        </w:rPr>
        <w:t>医院</w:t>
      </w:r>
      <w:r>
        <w:rPr>
          <w:rFonts w:hint="eastAsia" w:eastAsia="黑体" w:cs="Times New Roman"/>
          <w:bCs/>
          <w:color w:val="000000"/>
          <w:sz w:val="28"/>
          <w:szCs w:val="28"/>
          <w:u w:val="single"/>
          <w:lang w:eastAsia="zh-CN"/>
        </w:rPr>
        <w:t>信息安全运维服务</w:t>
      </w:r>
      <w:r>
        <w:rPr>
          <w:rFonts w:hint="eastAsia" w:ascii="Calibri" w:hAnsi="Calibri" w:eastAsia="黑体" w:cs="Times New Roman"/>
          <w:bCs/>
          <w:color w:val="000000"/>
          <w:sz w:val="28"/>
          <w:szCs w:val="28"/>
          <w:u w:val="single"/>
          <w:lang w:eastAsia="zh-CN"/>
        </w:rPr>
        <w:t>采购</w:t>
      </w:r>
      <w:r>
        <w:rPr>
          <w:rFonts w:hint="eastAsia" w:ascii="Calibri" w:hAnsi="Calibri" w:eastAsia="黑体" w:cs="Times New Roman"/>
          <w:bCs/>
          <w:color w:val="000000"/>
          <w:sz w:val="28"/>
          <w:szCs w:val="28"/>
          <w:u w:val="single"/>
        </w:rPr>
        <w:t>项目</w:t>
      </w:r>
    </w:p>
    <w:p>
      <w:pPr>
        <w:ind w:firstLine="560" w:firstLineChars="200"/>
        <w:rPr>
          <w:rFonts w:eastAsia="黑体"/>
          <w:bCs/>
          <w:color w:val="000000"/>
          <w:sz w:val="28"/>
          <w:szCs w:val="28"/>
          <w:u w:val="single"/>
        </w:rPr>
      </w:pPr>
      <w:r>
        <w:rPr>
          <w:rFonts w:eastAsia="黑体"/>
          <w:bCs/>
          <w:color w:val="000000"/>
          <w:sz w:val="28"/>
          <w:szCs w:val="28"/>
        </w:rPr>
        <w:t>供应商名称：</w:t>
      </w:r>
      <w:r>
        <w:rPr>
          <w:rFonts w:hint="eastAsia" w:eastAsia="黑体"/>
          <w:bCs/>
          <w:color w:val="000000"/>
          <w:sz w:val="28"/>
          <w:szCs w:val="28"/>
          <w:u w:val="single"/>
        </w:rPr>
        <w:t xml:space="preserve">                                      </w:t>
      </w:r>
    </w:p>
    <w:p>
      <w:pPr>
        <w:outlineLvl w:val="0"/>
        <w:rPr>
          <w:rFonts w:eastAsia="黑体"/>
          <w:b/>
          <w:bCs/>
          <w:color w:val="000000"/>
          <w:sz w:val="24"/>
          <w:szCs w:val="24"/>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jc w:val="center"/>
        <w:outlineLvl w:val="0"/>
        <w:rPr>
          <w:rFonts w:eastAsia="黑体"/>
          <w:b/>
          <w:bCs/>
          <w:color w:val="000000"/>
          <w:sz w:val="28"/>
          <w:szCs w:val="28"/>
        </w:rPr>
      </w:pPr>
      <w:r>
        <w:rPr>
          <w:rFonts w:eastAsia="黑体"/>
          <w:b/>
          <w:bCs/>
          <w:color w:val="000000"/>
          <w:sz w:val="28"/>
          <w:szCs w:val="28"/>
        </w:rPr>
        <w:t>一、响应函（格式）：</w:t>
      </w:r>
    </w:p>
    <w:p>
      <w:pPr>
        <w:outlineLvl w:val="0"/>
        <w:rPr>
          <w:b/>
          <w:bCs/>
          <w:color w:val="000000"/>
          <w:sz w:val="24"/>
          <w:szCs w:val="24"/>
        </w:rPr>
      </w:pPr>
    </w:p>
    <w:p>
      <w:pPr>
        <w:pStyle w:val="10"/>
        <w:snapToGrid w:val="0"/>
        <w:spacing w:before="120" w:after="120" w:line="360" w:lineRule="auto"/>
        <w:ind w:left="315" w:leftChars="150" w:firstLine="140" w:firstLineChars="50"/>
        <w:jc w:val="center"/>
        <w:rPr>
          <w:rFonts w:ascii="仿宋" w:hAnsi="仿宋" w:eastAsia="仿宋"/>
          <w:b/>
          <w:bCs/>
          <w:color w:val="000000"/>
          <w:sz w:val="28"/>
          <w:szCs w:val="28"/>
        </w:rPr>
      </w:pPr>
      <w:r>
        <w:rPr>
          <w:rFonts w:hint="eastAsia" w:ascii="仿宋" w:hAnsi="仿宋" w:eastAsia="仿宋"/>
          <w:b/>
          <w:bCs/>
          <w:color w:val="000000"/>
          <w:sz w:val="28"/>
          <w:szCs w:val="28"/>
        </w:rPr>
        <w:t>响应函</w:t>
      </w:r>
    </w:p>
    <w:p>
      <w:pPr>
        <w:spacing w:line="360" w:lineRule="auto"/>
        <w:rPr>
          <w:rFonts w:ascii="宋体" w:hAnsi="宋体" w:cs="宋体"/>
          <w:bCs/>
          <w:color w:val="000000"/>
          <w:sz w:val="20"/>
          <w:szCs w:val="20"/>
        </w:rPr>
      </w:pPr>
      <w:r>
        <w:rPr>
          <w:rFonts w:hint="eastAsia" w:ascii="宋体" w:hAnsi="宋体" w:cs="宋体"/>
          <w:bCs/>
          <w:color w:val="000000"/>
          <w:sz w:val="20"/>
          <w:szCs w:val="20"/>
        </w:rPr>
        <w:t>致扬州市中医院：</w:t>
      </w:r>
    </w:p>
    <w:p>
      <w:pPr>
        <w:spacing w:line="360" w:lineRule="auto"/>
        <w:ind w:firstLine="400" w:firstLineChars="200"/>
        <w:jc w:val="left"/>
        <w:rPr>
          <w:rFonts w:ascii="宋体" w:hAnsi="宋体" w:cs="宋体"/>
          <w:bCs/>
          <w:color w:val="000000"/>
          <w:sz w:val="20"/>
          <w:szCs w:val="20"/>
        </w:rPr>
      </w:pPr>
      <w:r>
        <w:rPr>
          <w:rFonts w:hint="eastAsia" w:ascii="宋体" w:hAnsi="宋体" w:cs="宋体"/>
          <w:bCs/>
          <w:color w:val="000000"/>
          <w:sz w:val="20"/>
          <w:szCs w:val="20"/>
        </w:rPr>
        <w:t>我方收到贵方关于</w:t>
      </w:r>
      <w:r>
        <w:rPr>
          <w:rFonts w:hint="eastAsia" w:ascii="宋体" w:hAnsi="宋体" w:eastAsia="宋体" w:cs="宋体"/>
          <w:bCs/>
          <w:color w:val="000000"/>
          <w:sz w:val="20"/>
          <w:szCs w:val="20"/>
          <w:u w:val="single"/>
          <w:lang w:eastAsia="zh-CN"/>
        </w:rPr>
        <w:t>扬州市中</w:t>
      </w:r>
      <w:r>
        <w:rPr>
          <w:rFonts w:hint="eastAsia" w:ascii="宋体" w:hAnsi="宋体" w:eastAsia="宋体" w:cs="宋体"/>
          <w:bCs/>
          <w:color w:val="000000"/>
          <w:sz w:val="20"/>
          <w:szCs w:val="20"/>
          <w:u w:val="single"/>
        </w:rPr>
        <w:t>医院</w:t>
      </w:r>
      <w:r>
        <w:rPr>
          <w:rFonts w:hint="eastAsia" w:ascii="宋体" w:hAnsi="宋体" w:eastAsia="宋体" w:cs="宋体"/>
          <w:bCs/>
          <w:color w:val="000000"/>
          <w:sz w:val="20"/>
          <w:szCs w:val="20"/>
          <w:u w:val="single"/>
          <w:lang w:eastAsia="zh-CN"/>
        </w:rPr>
        <w:t>信息安全运维服务采购</w:t>
      </w:r>
      <w:r>
        <w:rPr>
          <w:rFonts w:hint="eastAsia" w:ascii="宋体" w:hAnsi="宋体" w:eastAsia="宋体" w:cs="宋体"/>
          <w:bCs/>
          <w:color w:val="000000"/>
          <w:sz w:val="20"/>
          <w:szCs w:val="20"/>
          <w:u w:val="single"/>
        </w:rPr>
        <w:t>项目</w:t>
      </w:r>
      <w:r>
        <w:rPr>
          <w:rFonts w:hint="eastAsia" w:ascii="宋体" w:hAnsi="宋体" w:cs="宋体"/>
          <w:bCs/>
          <w:color w:val="000000"/>
          <w:sz w:val="20"/>
          <w:szCs w:val="20"/>
        </w:rPr>
        <w:t>的采购文件，经仔细阅读和研究，我方决定参加此次报价。</w:t>
      </w:r>
    </w:p>
    <w:p>
      <w:pPr>
        <w:tabs>
          <w:tab w:val="left" w:pos="315"/>
          <w:tab w:val="left" w:pos="735"/>
          <w:tab w:val="left" w:pos="840"/>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一、我方愿意按照采购文件的一切要求，提供本项目的报价，报价见《报价一览表》。</w:t>
      </w:r>
    </w:p>
    <w:p>
      <w:pPr>
        <w:tabs>
          <w:tab w:val="left" w:pos="0"/>
          <w:tab w:val="left" w:pos="315"/>
          <w:tab w:val="left" w:pos="525"/>
          <w:tab w:val="left" w:pos="840"/>
          <w:tab w:val="left" w:pos="945"/>
          <w:tab w:val="left" w:pos="1050"/>
        </w:tabs>
        <w:spacing w:line="360" w:lineRule="auto"/>
        <w:rPr>
          <w:rStyle w:val="17"/>
          <w:bCs/>
          <w:color w:val="000000"/>
          <w:sz w:val="20"/>
          <w:szCs w:val="20"/>
        </w:rPr>
      </w:pPr>
      <w:r>
        <w:rPr>
          <w:rFonts w:hint="eastAsia" w:ascii="宋体" w:hAnsi="宋体" w:cs="宋体"/>
          <w:bCs/>
          <w:color w:val="000000"/>
          <w:sz w:val="20"/>
          <w:szCs w:val="20"/>
        </w:rPr>
        <w:t>二、我方愿意提供贵院在采购文件中要求的文件、资料（具体内容如下）</w:t>
      </w:r>
      <w:r>
        <w:rPr>
          <w:rStyle w:val="17"/>
          <w:rFonts w:hint="eastAsia"/>
          <w:color w:val="000000"/>
          <w:sz w:val="20"/>
          <w:szCs w:val="20"/>
        </w:rPr>
        <w:t>：</w:t>
      </w:r>
    </w:p>
    <w:p>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1. 响应函（格式见附件）</w:t>
      </w:r>
    </w:p>
    <w:p>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2. 资格声明（格式见附件）</w:t>
      </w:r>
    </w:p>
    <w:p>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3. 资格证明文件：</w:t>
      </w:r>
    </w:p>
    <w:p>
      <w:pPr>
        <w:spacing w:line="360" w:lineRule="auto"/>
        <w:ind w:left="199" w:leftChars="95" w:right="312"/>
        <w:jc w:val="left"/>
        <w:rPr>
          <w:rFonts w:ascii="宋体" w:hAnsi="宋体" w:cs="宋体"/>
          <w:color w:val="000000"/>
          <w:sz w:val="20"/>
          <w:szCs w:val="20"/>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r>
        <w:rPr>
          <w:rFonts w:hint="eastAsia" w:ascii="宋体" w:hAnsi="宋体" w:cs="宋体"/>
          <w:color w:val="000000"/>
          <w:sz w:val="20"/>
          <w:szCs w:val="20"/>
        </w:rPr>
        <w:br w:type="textWrapping"/>
      </w:r>
      <w:r>
        <w:rPr>
          <w:rFonts w:hint="eastAsia" w:ascii="宋体" w:hAnsi="宋体" w:cs="宋体"/>
          <w:color w:val="000000"/>
          <w:sz w:val="20"/>
          <w:szCs w:val="20"/>
        </w:rPr>
        <w:t>3.2 若法定代表人参加</w:t>
      </w:r>
      <w:r>
        <w:rPr>
          <w:rFonts w:hint="eastAsia" w:ascii="宋体" w:hAnsi="宋体" w:cs="宋体"/>
          <w:color w:val="000000"/>
          <w:sz w:val="20"/>
          <w:szCs w:val="20"/>
          <w:lang w:eastAsia="zh-CN"/>
        </w:rPr>
        <w:t>投标</w:t>
      </w:r>
      <w:r>
        <w:rPr>
          <w:rFonts w:hint="eastAsia" w:ascii="宋体" w:hAnsi="宋体" w:cs="宋体"/>
          <w:color w:val="000000"/>
          <w:sz w:val="20"/>
          <w:szCs w:val="20"/>
        </w:rPr>
        <w:t>的，须提供本人身份证复印件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p>
    <w:p>
      <w:pPr>
        <w:spacing w:line="360" w:lineRule="auto"/>
        <w:ind w:right="312" w:firstLine="200" w:firstLineChars="100"/>
        <w:jc w:val="left"/>
        <w:rPr>
          <w:rFonts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(税务、银行或社会保险基金管理部门出具的2022年</w:t>
      </w:r>
      <w:r>
        <w:rPr>
          <w:rFonts w:hint="eastAsia" w:ascii="宋体" w:hAnsi="宋体" w:cs="宋体"/>
          <w:color w:val="000000"/>
          <w:sz w:val="20"/>
          <w:szCs w:val="20"/>
          <w:lang w:val="en-US" w:eastAsia="zh-CN"/>
        </w:rPr>
        <w:t>7</w:t>
      </w:r>
      <w:r>
        <w:rPr>
          <w:rFonts w:hint="eastAsia" w:ascii="宋体" w:hAnsi="宋体" w:cs="宋体"/>
          <w:color w:val="000000"/>
          <w:sz w:val="20"/>
          <w:szCs w:val="20"/>
        </w:rPr>
        <w:t>月-2022年</w:t>
      </w:r>
      <w:r>
        <w:rPr>
          <w:rFonts w:hint="eastAsia" w:ascii="宋体" w:hAnsi="宋体" w:cs="宋体"/>
          <w:color w:val="000000"/>
          <w:sz w:val="20"/>
          <w:szCs w:val="20"/>
          <w:lang w:val="en-US" w:eastAsia="zh-CN"/>
        </w:rPr>
        <w:t>9</w:t>
      </w:r>
      <w:r>
        <w:rPr>
          <w:rFonts w:hint="eastAsia" w:ascii="宋体" w:hAnsi="宋体" w:cs="宋体"/>
          <w:color w:val="000000"/>
          <w:sz w:val="20"/>
          <w:szCs w:val="20"/>
        </w:rPr>
        <w:t>月近三个月内任意一个月缴纳职工社会保障资金的缴款凭证或缴款证明)；</w:t>
      </w:r>
    </w:p>
    <w:p>
      <w:pPr>
        <w:spacing w:line="360" w:lineRule="auto"/>
        <w:ind w:right="312" w:firstLine="200" w:firstLineChars="100"/>
        <w:jc w:val="left"/>
        <w:rPr>
          <w:rFonts w:ascii="宋体" w:hAnsi="宋体" w:cs="宋体"/>
          <w:b/>
          <w:bCs/>
          <w:color w:val="000000"/>
          <w:sz w:val="20"/>
          <w:szCs w:val="20"/>
        </w:rPr>
      </w:pPr>
      <w:r>
        <w:rPr>
          <w:rFonts w:hint="eastAsia" w:ascii="宋体" w:hAnsi="宋体" w:cs="宋体"/>
          <w:color w:val="000000"/>
          <w:sz w:val="20"/>
          <w:szCs w:val="20"/>
        </w:rPr>
        <w:t>3.4 供应商2022年</w:t>
      </w:r>
      <w:r>
        <w:rPr>
          <w:rFonts w:hint="eastAsia" w:ascii="宋体" w:hAnsi="宋体" w:cs="宋体"/>
          <w:color w:val="000000"/>
          <w:sz w:val="20"/>
          <w:szCs w:val="20"/>
          <w:lang w:val="en-US" w:eastAsia="zh-CN"/>
        </w:rPr>
        <w:t>7</w:t>
      </w:r>
      <w:r>
        <w:rPr>
          <w:rFonts w:hint="eastAsia" w:ascii="宋体" w:hAnsi="宋体" w:cs="宋体"/>
          <w:color w:val="000000"/>
          <w:sz w:val="20"/>
          <w:szCs w:val="20"/>
        </w:rPr>
        <w:t>月-2022年</w:t>
      </w:r>
      <w:r>
        <w:rPr>
          <w:rFonts w:hint="eastAsia" w:ascii="宋体" w:hAnsi="宋体" w:cs="宋体"/>
          <w:color w:val="000000"/>
          <w:sz w:val="20"/>
          <w:szCs w:val="20"/>
          <w:lang w:val="en-US" w:eastAsia="zh-CN"/>
        </w:rPr>
        <w:t>9</w:t>
      </w:r>
      <w:r>
        <w:rPr>
          <w:rFonts w:hint="eastAsia" w:ascii="宋体" w:hAnsi="宋体" w:cs="宋体"/>
          <w:color w:val="000000"/>
          <w:sz w:val="20"/>
          <w:szCs w:val="20"/>
        </w:rPr>
        <w:t>月近三个月内任意一个月依法纳税的缴款凭证</w:t>
      </w:r>
      <w:r>
        <w:rPr>
          <w:rFonts w:hint="eastAsia" w:ascii="宋体" w:hAnsi="宋体" w:cs="宋体"/>
          <w:b/>
          <w:bCs/>
          <w:color w:val="000000"/>
          <w:sz w:val="20"/>
          <w:szCs w:val="20"/>
        </w:rPr>
        <w:t>(复印件加盖供应商公章)；</w:t>
      </w:r>
    </w:p>
    <w:p>
      <w:pPr>
        <w:pStyle w:val="2"/>
        <w:spacing w:line="360" w:lineRule="auto"/>
        <w:ind w:firstLine="200" w:firstLineChars="100"/>
        <w:jc w:val="left"/>
        <w:rPr>
          <w:rFonts w:ascii="宋体" w:hAnsi="宋体" w:cs="宋体"/>
          <w:color w:val="000000"/>
          <w:sz w:val="20"/>
          <w:szCs w:val="20"/>
        </w:rPr>
      </w:pPr>
      <w:r>
        <w:rPr>
          <w:rFonts w:hint="eastAsia" w:ascii="宋体" w:hAnsi="宋体" w:cs="宋体"/>
          <w:color w:val="000000"/>
          <w:sz w:val="20"/>
          <w:szCs w:val="20"/>
        </w:rPr>
        <w:t>3.5 与第（1.4）条相对应的纳税申报表或经会计师事务所审计的202</w:t>
      </w:r>
      <w:r>
        <w:rPr>
          <w:rFonts w:hint="eastAsia" w:ascii="宋体" w:hAnsi="宋体" w:cs="宋体"/>
          <w:color w:val="000000"/>
          <w:sz w:val="20"/>
          <w:szCs w:val="20"/>
          <w:lang w:val="en-US" w:eastAsia="zh-CN"/>
        </w:rPr>
        <w:t>1</w:t>
      </w:r>
      <w:r>
        <w:rPr>
          <w:rFonts w:hint="eastAsia" w:ascii="宋体" w:hAnsi="宋体" w:cs="宋体"/>
          <w:color w:val="000000"/>
          <w:sz w:val="20"/>
          <w:szCs w:val="20"/>
        </w:rPr>
        <w:t>年度财务报告（成立不满一年不需提供）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r>
        <w:rPr>
          <w:rFonts w:hint="eastAsia" w:ascii="宋体" w:hAnsi="宋体" w:cs="宋体"/>
          <w:color w:val="000000"/>
          <w:sz w:val="20"/>
          <w:szCs w:val="20"/>
        </w:rPr>
        <w:br w:type="textWrapping"/>
      </w:r>
      <w:r>
        <w:rPr>
          <w:rFonts w:hint="eastAsia" w:ascii="宋体" w:hAnsi="宋体" w:cs="宋体"/>
          <w:color w:val="000000"/>
          <w:sz w:val="20"/>
          <w:szCs w:val="20"/>
        </w:rPr>
        <w:t xml:space="preserve">  3.6 参加本次政府采购活动前3年内在经营活动中没有重大违法记录的书面声明</w:t>
      </w:r>
      <w:r>
        <w:rPr>
          <w:rFonts w:hint="eastAsia" w:ascii="宋体" w:hAnsi="宋体" w:cs="宋体"/>
          <w:b/>
          <w:bCs/>
          <w:color w:val="000000"/>
          <w:sz w:val="20"/>
          <w:szCs w:val="20"/>
        </w:rPr>
        <w:t>(原件）；</w:t>
      </w:r>
    </w:p>
    <w:p>
      <w:pPr>
        <w:spacing w:line="500" w:lineRule="exact"/>
        <w:ind w:firstLine="200" w:firstLineChars="100"/>
        <w:rPr>
          <w:rFonts w:ascii="宋体" w:hAnsi="宋体" w:cs="宋体"/>
          <w:b/>
          <w:bCs/>
          <w:color w:val="000000"/>
          <w:sz w:val="20"/>
          <w:szCs w:val="20"/>
          <w:u w:val="single"/>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r>
        <w:rPr>
          <w:rFonts w:hint="eastAsia" w:ascii="宋体" w:hAnsi="宋体" w:cs="宋体"/>
          <w:color w:val="000000"/>
          <w:sz w:val="20"/>
          <w:szCs w:val="20"/>
        </w:rPr>
        <w:br w:type="textWrapping"/>
      </w: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p>
    <w:p>
      <w:pPr>
        <w:spacing w:line="360" w:lineRule="auto"/>
        <w:ind w:firstLine="400" w:firstLineChars="200"/>
        <w:rPr>
          <w:rFonts w:ascii="宋体" w:hAnsi="宋体" w:cs="宋体"/>
          <w:b/>
          <w:bCs/>
          <w:color w:val="000000"/>
          <w:sz w:val="20"/>
          <w:szCs w:val="20"/>
        </w:rPr>
      </w:pPr>
      <w:r>
        <w:rPr>
          <w:rFonts w:hint="eastAsia" w:ascii="宋体" w:hAnsi="宋体" w:cs="宋体"/>
          <w:b/>
          <w:bCs/>
          <w:color w:val="000000"/>
          <w:sz w:val="20"/>
          <w:szCs w:val="20"/>
        </w:rPr>
        <w:t>上述1-</w:t>
      </w:r>
      <w:r>
        <w:rPr>
          <w:rFonts w:hint="eastAsia" w:ascii="宋体" w:hAnsi="宋体" w:cs="宋体"/>
          <w:b/>
          <w:bCs/>
          <w:color w:val="000000"/>
          <w:sz w:val="20"/>
          <w:szCs w:val="20"/>
          <w:lang w:val="en-US" w:eastAsia="zh-CN"/>
        </w:rPr>
        <w:t>3</w:t>
      </w:r>
      <w:r>
        <w:rPr>
          <w:rFonts w:hint="eastAsia" w:ascii="宋体" w:hAnsi="宋体" w:cs="宋体"/>
          <w:b/>
          <w:bCs/>
          <w:color w:val="000000"/>
          <w:sz w:val="20"/>
          <w:szCs w:val="20"/>
        </w:rPr>
        <w:t>条必须全部提供，如有遗漏，其整个响应文件无效。</w:t>
      </w:r>
    </w:p>
    <w:p>
      <w:pPr>
        <w:spacing w:line="360" w:lineRule="auto"/>
        <w:rPr>
          <w:rFonts w:ascii="宋体" w:hAnsi="宋体" w:cs="宋体"/>
          <w:color w:val="000000"/>
          <w:sz w:val="20"/>
          <w:szCs w:val="20"/>
        </w:rPr>
      </w:pPr>
      <w:r>
        <w:rPr>
          <w:rFonts w:hint="eastAsia" w:ascii="宋体" w:hAnsi="宋体" w:cs="宋体"/>
          <w:color w:val="000000"/>
          <w:sz w:val="20"/>
          <w:szCs w:val="20"/>
        </w:rPr>
        <w:t>5. 报价一览表</w:t>
      </w:r>
    </w:p>
    <w:p>
      <w:pPr>
        <w:spacing w:line="360" w:lineRule="auto"/>
        <w:rPr>
          <w:rFonts w:ascii="宋体" w:hAnsi="宋体" w:cs="宋体"/>
          <w:color w:val="000000"/>
          <w:sz w:val="20"/>
          <w:szCs w:val="20"/>
        </w:rPr>
      </w:pPr>
      <w:r>
        <w:rPr>
          <w:rFonts w:hint="eastAsia" w:ascii="宋体" w:hAnsi="宋体" w:cs="宋体"/>
          <w:color w:val="000000"/>
          <w:sz w:val="20"/>
          <w:szCs w:val="20"/>
        </w:rPr>
        <w:t>6. 报价明细表及采购需求响应表（</w:t>
      </w:r>
      <w:r>
        <w:rPr>
          <w:rFonts w:hint="eastAsia" w:ascii="宋体" w:hAnsi="宋体" w:cs="宋体"/>
          <w:b/>
          <w:bCs/>
          <w:color w:val="000000"/>
          <w:sz w:val="20"/>
          <w:szCs w:val="20"/>
        </w:rPr>
        <w:t>格式见附件</w:t>
      </w:r>
      <w:r>
        <w:rPr>
          <w:rFonts w:hint="eastAsia" w:ascii="宋体" w:hAnsi="宋体" w:cs="宋体"/>
          <w:color w:val="000000"/>
          <w:sz w:val="20"/>
          <w:szCs w:val="20"/>
        </w:rPr>
        <w:t>）</w:t>
      </w:r>
    </w:p>
    <w:p>
      <w:pPr>
        <w:tabs>
          <w:tab w:val="left" w:pos="525"/>
          <w:tab w:val="left" w:pos="945"/>
        </w:tabs>
        <w:spacing w:line="360" w:lineRule="auto"/>
        <w:rPr>
          <w:rFonts w:ascii="宋体" w:hAnsi="宋体" w:cs="宋体"/>
          <w:bCs/>
          <w:color w:val="000000"/>
          <w:sz w:val="20"/>
          <w:szCs w:val="20"/>
        </w:rPr>
      </w:pPr>
      <w:r>
        <w:rPr>
          <w:rFonts w:hint="eastAsia" w:ascii="宋体" w:hAnsi="宋体" w:cs="宋体"/>
          <w:bCs/>
          <w:color w:val="000000"/>
          <w:sz w:val="20"/>
          <w:szCs w:val="20"/>
        </w:rPr>
        <w:t>7. 如有以下文件自拟并自行添加至响应函中：</w:t>
      </w:r>
    </w:p>
    <w:p>
      <w:pPr>
        <w:tabs>
          <w:tab w:val="left" w:pos="1050"/>
        </w:tabs>
        <w:spacing w:line="360" w:lineRule="auto"/>
        <w:ind w:firstLine="436" w:firstLineChars="218"/>
        <w:rPr>
          <w:rFonts w:ascii="宋体" w:hAnsi="宋体" w:cs="宋体"/>
          <w:bCs/>
          <w:color w:val="000000"/>
          <w:sz w:val="20"/>
          <w:szCs w:val="20"/>
        </w:rPr>
      </w:pPr>
      <w:r>
        <w:rPr>
          <w:rFonts w:hint="eastAsia" w:ascii="宋体" w:hAnsi="宋体" w:cs="宋体"/>
          <w:bCs/>
          <w:color w:val="000000"/>
          <w:sz w:val="20"/>
          <w:szCs w:val="20"/>
        </w:rPr>
        <w:t>（1）要求采购人提供的配合；</w:t>
      </w:r>
    </w:p>
    <w:p>
      <w:pPr>
        <w:tabs>
          <w:tab w:val="left" w:pos="1050"/>
        </w:tabs>
        <w:spacing w:line="360" w:lineRule="auto"/>
        <w:ind w:firstLine="436" w:firstLineChars="218"/>
        <w:rPr>
          <w:rFonts w:ascii="宋体" w:hAnsi="宋体" w:cs="宋体"/>
          <w:bCs/>
          <w:color w:val="000000"/>
          <w:sz w:val="20"/>
          <w:szCs w:val="20"/>
        </w:rPr>
      </w:pPr>
      <w:r>
        <w:rPr>
          <w:rFonts w:hint="eastAsia" w:ascii="宋体" w:hAnsi="宋体" w:cs="宋体"/>
          <w:bCs/>
          <w:color w:val="000000"/>
          <w:sz w:val="20"/>
          <w:szCs w:val="20"/>
        </w:rPr>
        <w:t>（2）其它（供应商认为有必要提供的声明和文件）。</w:t>
      </w:r>
    </w:p>
    <w:p>
      <w:pPr>
        <w:tabs>
          <w:tab w:val="left" w:pos="0"/>
          <w:tab w:val="left" w:pos="315"/>
          <w:tab w:val="left" w:pos="525"/>
          <w:tab w:val="left" w:pos="630"/>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三、我方同意按采购文件中的规定，本响应文件报价的有效期限为报价截止之日起90天。</w:t>
      </w:r>
    </w:p>
    <w:p>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四、如果我方的响应文件被接受，我方将履行采购文件中规定的每一项要求，按期、按质、按量，完成交货任务。</w:t>
      </w:r>
    </w:p>
    <w:p>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五、我方认为贵单位有权决定成交者。</w:t>
      </w:r>
    </w:p>
    <w:p>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六、我方愿意遵守《中华人民共和国政府采购法》，并按《中华人民共和国合同法》和合同条款履行自己的全部责任。</w:t>
      </w:r>
    </w:p>
    <w:p>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七、我方认可并保证遵守采购文件的所有规定，放弃对采购文件提出质疑的权利。</w:t>
      </w:r>
    </w:p>
    <w:p>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lang w:eastAsia="zh-CN"/>
        </w:rPr>
        <w:t>八</w:t>
      </w:r>
      <w:r>
        <w:rPr>
          <w:rFonts w:hint="eastAsia" w:ascii="宋体" w:hAnsi="宋体" w:cs="宋体"/>
          <w:bCs/>
          <w:color w:val="000000"/>
          <w:sz w:val="20"/>
          <w:szCs w:val="20"/>
        </w:rPr>
        <w:t>、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lang w:eastAsia="zh-CN"/>
        </w:rPr>
        <w:t>九</w:t>
      </w:r>
      <w:r>
        <w:rPr>
          <w:rFonts w:hint="eastAsia" w:ascii="宋体" w:hAnsi="宋体" w:cs="宋体"/>
          <w:bCs/>
          <w:color w:val="000000"/>
          <w:sz w:val="20"/>
          <w:szCs w:val="20"/>
        </w:rPr>
        <w:t>、我方决不提供虚假材料谋取成交、决不采取不正当手段诋毁、排挤其他供应商、决不与采购人、其它供应商等恶意串通、决不向采购人、采购代理机构工作人员和评委进行商业贿赂、决不在采购过程中与采购人进行协商谈判、决不拒绝有关部门监督检查或提供虚假情况，如有违反，无条件接受贵方及相关管理部门的处罚。</w:t>
      </w:r>
    </w:p>
    <w:p>
      <w:pPr>
        <w:spacing w:line="360" w:lineRule="auto"/>
        <w:ind w:firstLine="630" w:firstLineChars="300"/>
        <w:rPr>
          <w:bCs/>
          <w:color w:val="000000"/>
          <w:szCs w:val="21"/>
        </w:rPr>
      </w:pPr>
    </w:p>
    <w:p>
      <w:pPr>
        <w:spacing w:line="400" w:lineRule="exact"/>
        <w:ind w:firstLine="420" w:firstLineChars="200"/>
        <w:rPr>
          <w:bCs/>
          <w:color w:val="000000"/>
          <w:szCs w:val="21"/>
        </w:rPr>
      </w:pPr>
      <w:r>
        <w:rPr>
          <w:rFonts w:hAnsi="宋体"/>
          <w:bCs/>
          <w:color w:val="000000"/>
          <w:szCs w:val="21"/>
        </w:rPr>
        <w:t>供应商（盖章）：</w:t>
      </w:r>
      <w:r>
        <w:rPr>
          <w:bCs/>
          <w:color w:val="000000"/>
          <w:szCs w:val="21"/>
        </w:rPr>
        <w:t xml:space="preserve">     </w:t>
      </w:r>
    </w:p>
    <w:p>
      <w:pPr>
        <w:spacing w:line="400" w:lineRule="exact"/>
        <w:ind w:firstLine="420" w:firstLineChars="200"/>
        <w:rPr>
          <w:bCs/>
          <w:color w:val="000000"/>
          <w:szCs w:val="21"/>
        </w:rPr>
      </w:pPr>
      <w:r>
        <w:rPr>
          <w:rFonts w:hAnsi="宋体"/>
          <w:bCs/>
          <w:color w:val="000000"/>
          <w:szCs w:val="21"/>
        </w:rPr>
        <w:t>法定代表人</w:t>
      </w:r>
      <w:r>
        <w:rPr>
          <w:bCs/>
          <w:color w:val="000000"/>
          <w:szCs w:val="21"/>
        </w:rPr>
        <w:t>(</w:t>
      </w:r>
      <w:r>
        <w:rPr>
          <w:rFonts w:hAnsi="宋体"/>
          <w:bCs/>
          <w:color w:val="000000"/>
          <w:szCs w:val="21"/>
        </w:rPr>
        <w:t>签字或盖章</w:t>
      </w:r>
      <w:r>
        <w:rPr>
          <w:bCs/>
          <w:color w:val="000000"/>
          <w:szCs w:val="21"/>
        </w:rPr>
        <w:t>)</w:t>
      </w:r>
      <w:r>
        <w:rPr>
          <w:rFonts w:hAnsi="宋体"/>
          <w:bCs/>
          <w:color w:val="000000"/>
          <w:szCs w:val="21"/>
        </w:rPr>
        <w:t>：</w:t>
      </w:r>
    </w:p>
    <w:p>
      <w:pPr>
        <w:spacing w:line="400" w:lineRule="exact"/>
        <w:ind w:firstLine="420" w:firstLineChars="200"/>
        <w:rPr>
          <w:bCs/>
          <w:color w:val="000000"/>
          <w:szCs w:val="21"/>
        </w:rPr>
      </w:pPr>
      <w:r>
        <w:rPr>
          <w:rFonts w:hAnsi="宋体"/>
          <w:bCs/>
          <w:color w:val="000000"/>
          <w:szCs w:val="21"/>
        </w:rPr>
        <w:t>电话：</w:t>
      </w:r>
      <w:r>
        <w:rPr>
          <w:bCs/>
          <w:color w:val="000000"/>
          <w:szCs w:val="21"/>
        </w:rPr>
        <w:t xml:space="preserve">                              </w:t>
      </w:r>
      <w:r>
        <w:rPr>
          <w:rFonts w:hAnsi="宋体"/>
          <w:bCs/>
          <w:color w:val="000000"/>
          <w:szCs w:val="21"/>
        </w:rPr>
        <w:t>传真：</w:t>
      </w:r>
    </w:p>
    <w:p>
      <w:pPr>
        <w:spacing w:line="400" w:lineRule="exact"/>
        <w:ind w:firstLine="420" w:firstLineChars="200"/>
        <w:rPr>
          <w:bCs/>
          <w:color w:val="000000"/>
          <w:sz w:val="24"/>
          <w:szCs w:val="24"/>
        </w:rPr>
      </w:pPr>
      <w:r>
        <w:rPr>
          <w:rFonts w:hAnsi="宋体"/>
          <w:bCs/>
          <w:color w:val="000000"/>
          <w:szCs w:val="21"/>
        </w:rPr>
        <w:t>通讯地址：</w:t>
      </w:r>
      <w:r>
        <w:rPr>
          <w:bCs/>
          <w:color w:val="000000"/>
          <w:szCs w:val="21"/>
        </w:rPr>
        <w:t xml:space="preserve">                          </w:t>
      </w:r>
      <w:r>
        <w:rPr>
          <w:rFonts w:hAnsi="宋体"/>
          <w:bCs/>
          <w:color w:val="000000"/>
          <w:szCs w:val="21"/>
        </w:rPr>
        <w:t>邮编：</w:t>
      </w:r>
      <w:r>
        <w:rPr>
          <w:bCs/>
          <w:color w:val="000000"/>
          <w:szCs w:val="21"/>
        </w:rPr>
        <w:t xml:space="preserve">                        </w:t>
      </w:r>
      <w:r>
        <w:rPr>
          <w:bCs/>
          <w:color w:val="000000"/>
          <w:sz w:val="24"/>
          <w:szCs w:val="24"/>
        </w:rPr>
        <w:t xml:space="preserve">     </w:t>
      </w:r>
    </w:p>
    <w:p>
      <w:pPr>
        <w:outlineLvl w:val="0"/>
        <w:rPr>
          <w:rFonts w:eastAsia="黑体"/>
          <w:bCs/>
          <w:color w:val="000000"/>
          <w:sz w:val="24"/>
          <w:szCs w:val="24"/>
        </w:rPr>
      </w:pPr>
    </w:p>
    <w:p>
      <w:pPr>
        <w:pStyle w:val="2"/>
      </w:pPr>
    </w:p>
    <w:p>
      <w:pPr>
        <w:pStyle w:val="2"/>
        <w:rPr>
          <w:rFonts w:eastAsia="黑体"/>
          <w:bCs/>
          <w:color w:val="000000"/>
          <w:sz w:val="24"/>
          <w:szCs w:val="24"/>
        </w:rPr>
      </w:pPr>
    </w:p>
    <w:p>
      <w:pPr>
        <w:pStyle w:val="2"/>
        <w:rPr>
          <w:rFonts w:eastAsia="黑体"/>
          <w:bCs/>
          <w:color w:val="000000"/>
          <w:sz w:val="24"/>
          <w:szCs w:val="24"/>
        </w:rPr>
      </w:pPr>
    </w:p>
    <w:p>
      <w:pPr>
        <w:pStyle w:val="2"/>
        <w:rPr>
          <w:rFonts w:eastAsia="黑体"/>
          <w:bCs/>
          <w:color w:val="000000"/>
          <w:sz w:val="24"/>
          <w:szCs w:val="24"/>
        </w:rPr>
      </w:pPr>
    </w:p>
    <w:p>
      <w:pPr>
        <w:pStyle w:val="2"/>
        <w:rPr>
          <w:rFonts w:eastAsia="黑体"/>
          <w:bCs/>
          <w:color w:val="000000"/>
          <w:sz w:val="24"/>
          <w:szCs w:val="24"/>
        </w:rPr>
      </w:pPr>
    </w:p>
    <w:p>
      <w:pPr>
        <w:outlineLvl w:val="0"/>
        <w:rPr>
          <w:rFonts w:hint="eastAsia" w:eastAsia="黑体"/>
          <w:bCs/>
          <w:color w:val="000000"/>
          <w:sz w:val="24"/>
          <w:szCs w:val="24"/>
        </w:rPr>
      </w:pPr>
    </w:p>
    <w:p>
      <w:pPr>
        <w:pStyle w:val="2"/>
        <w:ind w:firstLine="420"/>
        <w:rPr>
          <w:rFonts w:hint="eastAsia"/>
          <w:color w:val="000000"/>
        </w:rPr>
      </w:pPr>
    </w:p>
    <w:p>
      <w:pPr>
        <w:pStyle w:val="2"/>
        <w:ind w:firstLine="420"/>
        <w:rPr>
          <w:color w:val="000000"/>
        </w:rPr>
      </w:pPr>
    </w:p>
    <w:p>
      <w:pPr>
        <w:outlineLvl w:val="0"/>
        <w:rPr>
          <w:rFonts w:eastAsia="黑体"/>
          <w:b/>
          <w:bCs/>
          <w:color w:val="000000"/>
          <w:sz w:val="28"/>
          <w:szCs w:val="28"/>
        </w:rPr>
      </w:pPr>
      <w:r>
        <w:rPr>
          <w:rFonts w:eastAsia="黑体"/>
          <w:b/>
          <w:bCs/>
          <w:color w:val="000000"/>
          <w:sz w:val="24"/>
          <w:szCs w:val="24"/>
        </w:rPr>
        <w:t>二、资格声明（格式）：</w:t>
      </w:r>
    </w:p>
    <w:p>
      <w:pPr>
        <w:jc w:val="center"/>
        <w:outlineLvl w:val="0"/>
        <w:rPr>
          <w:rFonts w:eastAsia="黑体"/>
          <w:bCs/>
          <w:color w:val="000000"/>
          <w:sz w:val="32"/>
        </w:rPr>
      </w:pPr>
      <w:bookmarkStart w:id="15" w:name="报价方关于资格的声明函（格式）"/>
      <w:bookmarkEnd w:id="15"/>
      <w:r>
        <w:rPr>
          <w:rFonts w:eastAsia="黑体"/>
          <w:bCs/>
          <w:color w:val="000000"/>
          <w:sz w:val="28"/>
          <w:szCs w:val="28"/>
        </w:rPr>
        <w:t>资格声明</w:t>
      </w:r>
    </w:p>
    <w:p>
      <w:pPr>
        <w:spacing w:line="480" w:lineRule="auto"/>
        <w:jc w:val="center"/>
        <w:rPr>
          <w:bCs/>
          <w:color w:val="000000"/>
          <w:sz w:val="24"/>
          <w:szCs w:val="24"/>
        </w:rPr>
      </w:pPr>
      <w:r>
        <w:rPr>
          <w:rFonts w:eastAsia="楷体_GB2312"/>
          <w:bCs/>
          <w:color w:val="000000"/>
          <w:sz w:val="30"/>
        </w:rPr>
        <w:t xml:space="preserve">   </w:t>
      </w:r>
      <w:r>
        <w:rPr>
          <w:bCs/>
          <w:color w:val="000000"/>
          <w:sz w:val="24"/>
          <w:szCs w:val="24"/>
        </w:rPr>
        <w:t xml:space="preserve">            </w:t>
      </w:r>
    </w:p>
    <w:p>
      <w:pPr>
        <w:spacing w:line="480" w:lineRule="auto"/>
        <w:rPr>
          <w:bCs/>
          <w:color w:val="000000"/>
          <w:szCs w:val="21"/>
        </w:rPr>
      </w:pPr>
      <w:r>
        <w:rPr>
          <w:rFonts w:hint="eastAsia" w:hAnsi="宋体"/>
          <w:bCs/>
          <w:color w:val="000000"/>
          <w:szCs w:val="21"/>
        </w:rPr>
        <w:t>扬州</w:t>
      </w:r>
      <w:r>
        <w:rPr>
          <w:rFonts w:hint="eastAsia" w:hAnsi="宋体"/>
          <w:bCs/>
          <w:color w:val="000000"/>
          <w:szCs w:val="21"/>
          <w:lang w:eastAsia="zh-CN"/>
        </w:rPr>
        <w:t>市中医</w:t>
      </w:r>
      <w:r>
        <w:rPr>
          <w:rFonts w:hint="eastAsia" w:hAnsi="宋体"/>
          <w:bCs/>
          <w:color w:val="000000"/>
          <w:szCs w:val="21"/>
        </w:rPr>
        <w:t>院</w:t>
      </w:r>
      <w:r>
        <w:rPr>
          <w:rFonts w:hAnsi="宋体"/>
          <w:bCs/>
          <w:color w:val="000000"/>
          <w:szCs w:val="21"/>
        </w:rPr>
        <w:t>：</w:t>
      </w:r>
    </w:p>
    <w:p>
      <w:pPr>
        <w:spacing w:line="360" w:lineRule="auto"/>
        <w:ind w:firstLine="420" w:firstLineChars="200"/>
        <w:jc w:val="left"/>
        <w:rPr>
          <w:bCs/>
          <w:color w:val="000000"/>
          <w:szCs w:val="21"/>
        </w:rPr>
      </w:pPr>
      <w:r>
        <w:rPr>
          <w:bCs/>
          <w:color w:val="000000"/>
          <w:szCs w:val="21"/>
        </w:rPr>
        <w:t xml:space="preserve">   </w:t>
      </w:r>
      <w:r>
        <w:rPr>
          <w:rFonts w:hAnsi="宋体"/>
          <w:bCs/>
          <w:color w:val="000000"/>
          <w:szCs w:val="21"/>
        </w:rPr>
        <w:t>我公司（单位）参加本次</w:t>
      </w:r>
      <w:r>
        <w:rPr>
          <w:rFonts w:hint="eastAsia" w:hAnsi="宋体"/>
          <w:bCs/>
          <w:color w:val="000000"/>
          <w:szCs w:val="21"/>
          <w:u w:val="single"/>
          <w:lang w:val="en-US" w:eastAsia="zh-CN"/>
        </w:rPr>
        <w:t xml:space="preserve">  </w:t>
      </w:r>
      <w:r>
        <w:rPr>
          <w:rFonts w:hint="eastAsia" w:ascii="宋体" w:hAnsi="宋体"/>
          <w:bCs/>
          <w:kern w:val="0"/>
          <w:szCs w:val="21"/>
          <w:u w:val="single"/>
          <w:shd w:val="clear" w:color="auto" w:fill="FFFFFF"/>
          <w:lang w:eastAsia="zh-CN"/>
        </w:rPr>
        <w:t>扬州市中</w:t>
      </w:r>
      <w:r>
        <w:rPr>
          <w:rFonts w:hint="eastAsia" w:ascii="宋体" w:hAnsi="宋体"/>
          <w:bCs/>
          <w:kern w:val="0"/>
          <w:szCs w:val="21"/>
          <w:u w:val="single"/>
          <w:shd w:val="clear" w:color="auto" w:fill="FFFFFF"/>
        </w:rPr>
        <w:t>医院</w:t>
      </w:r>
      <w:r>
        <w:rPr>
          <w:rFonts w:hint="eastAsia" w:ascii="宋体" w:hAnsi="宋体"/>
          <w:bCs/>
          <w:kern w:val="0"/>
          <w:szCs w:val="21"/>
          <w:u w:val="single"/>
          <w:shd w:val="clear" w:color="auto" w:fill="FFFFFF"/>
          <w:lang w:eastAsia="zh-CN"/>
        </w:rPr>
        <w:t>信息安全运维服务采购</w:t>
      </w:r>
      <w:r>
        <w:rPr>
          <w:rFonts w:hint="eastAsia" w:ascii="宋体" w:hAnsi="宋体"/>
          <w:bCs/>
          <w:kern w:val="0"/>
          <w:szCs w:val="21"/>
          <w:u w:val="single"/>
          <w:shd w:val="clear" w:color="auto" w:fill="FFFFFF"/>
        </w:rPr>
        <w:t>项目</w:t>
      </w:r>
      <w:r>
        <w:rPr>
          <w:rFonts w:hint="eastAsia" w:ascii="宋体" w:hAnsi="宋体"/>
          <w:bCs/>
          <w:kern w:val="0"/>
          <w:szCs w:val="21"/>
          <w:u w:val="single"/>
          <w:shd w:val="clear" w:color="auto" w:fill="FFFFFF"/>
          <w:lang w:val="en-US" w:eastAsia="zh-CN"/>
        </w:rPr>
        <w:t xml:space="preserve">  </w:t>
      </w:r>
      <w:r>
        <w:rPr>
          <w:rFonts w:hAnsi="宋体"/>
          <w:bCs/>
          <w:color w:val="000000"/>
          <w:szCs w:val="21"/>
        </w:rPr>
        <w:t>活动前三年内，在经营活动中没有重大违法记录，我</w:t>
      </w:r>
      <w:r>
        <w:rPr>
          <w:rFonts w:ascii="Calibri" w:hAnsi="宋体" w:eastAsia="宋体" w:cs="Times New Roman"/>
          <w:bCs/>
          <w:color w:val="000000"/>
          <w:szCs w:val="21"/>
        </w:rPr>
        <w:t>公司（单位）愿针对本次项目</w:t>
      </w:r>
      <w:r>
        <w:rPr>
          <w:rFonts w:hint="eastAsia" w:ascii="Calibri" w:hAnsi="宋体" w:eastAsia="宋体" w:cs="Times New Roman"/>
          <w:bCs/>
          <w:color w:val="000000"/>
          <w:szCs w:val="21"/>
          <w:u w:val="single"/>
          <w:lang w:eastAsia="zh-CN"/>
        </w:rPr>
        <w:t>扬州市中</w:t>
      </w:r>
      <w:r>
        <w:rPr>
          <w:rFonts w:hint="eastAsia" w:ascii="Calibri" w:hAnsi="宋体" w:eastAsia="宋体" w:cs="Times New Roman"/>
          <w:bCs/>
          <w:color w:val="000000"/>
          <w:szCs w:val="21"/>
          <w:u w:val="single"/>
        </w:rPr>
        <w:t>医院</w:t>
      </w:r>
      <w:r>
        <w:rPr>
          <w:rFonts w:hint="eastAsia" w:hAnsi="宋体" w:eastAsia="宋体" w:cs="Times New Roman"/>
          <w:bCs/>
          <w:color w:val="000000"/>
          <w:szCs w:val="21"/>
          <w:u w:val="single"/>
          <w:lang w:eastAsia="zh-CN"/>
        </w:rPr>
        <w:t>信息安全运维服务</w:t>
      </w:r>
      <w:r>
        <w:rPr>
          <w:rFonts w:hint="eastAsia" w:ascii="Calibri" w:hAnsi="宋体" w:eastAsia="宋体" w:cs="Times New Roman"/>
          <w:bCs/>
          <w:color w:val="000000"/>
          <w:szCs w:val="21"/>
          <w:u w:val="single"/>
          <w:lang w:eastAsia="zh-CN"/>
        </w:rPr>
        <w:t>采购</w:t>
      </w:r>
      <w:r>
        <w:rPr>
          <w:rFonts w:hint="eastAsia" w:ascii="Calibri" w:hAnsi="宋体" w:eastAsia="宋体" w:cs="Times New Roman"/>
          <w:bCs/>
          <w:color w:val="000000"/>
          <w:szCs w:val="21"/>
          <w:u w:val="single"/>
        </w:rPr>
        <w:t>项目</w:t>
      </w:r>
      <w:r>
        <w:rPr>
          <w:rFonts w:ascii="Calibri" w:hAnsi="宋体" w:eastAsia="宋体" w:cs="Times New Roman"/>
          <w:bCs/>
          <w:color w:val="000000"/>
          <w:szCs w:val="21"/>
        </w:rPr>
        <w:t>进行报价，响应文件中所有关于报价资格的文件、证明、陈述均是真实的、准确的。如有虚假，自愿丧失中标资格，一年内退出</w:t>
      </w:r>
      <w:r>
        <w:rPr>
          <w:rFonts w:hint="eastAsia" w:ascii="Calibri" w:hAnsi="宋体" w:eastAsia="宋体" w:cs="Times New Roman"/>
          <w:bCs/>
          <w:color w:val="000000"/>
          <w:szCs w:val="21"/>
        </w:rPr>
        <w:t>扬州市</w:t>
      </w:r>
      <w:r>
        <w:rPr>
          <w:rFonts w:ascii="Calibri" w:hAnsi="宋体" w:eastAsia="宋体" w:cs="Times New Roman"/>
          <w:bCs/>
          <w:color w:val="000000"/>
          <w:szCs w:val="21"/>
        </w:rPr>
        <w:t>政府采购市场。</w:t>
      </w:r>
    </w:p>
    <w:p>
      <w:pPr>
        <w:spacing w:line="480" w:lineRule="auto"/>
        <w:rPr>
          <w:bCs/>
          <w:color w:val="000000"/>
          <w:szCs w:val="21"/>
        </w:rPr>
      </w:pPr>
      <w:r>
        <w:rPr>
          <w:bCs/>
          <w:color w:val="000000"/>
          <w:szCs w:val="21"/>
        </w:rPr>
        <w:t xml:space="preserve">                                     </w:t>
      </w:r>
      <w:r>
        <w:rPr>
          <w:rFonts w:hAnsi="宋体"/>
          <w:bCs/>
          <w:color w:val="000000"/>
          <w:szCs w:val="21"/>
        </w:rPr>
        <w:t>供应商（盖章）：</w:t>
      </w:r>
    </w:p>
    <w:p>
      <w:pPr>
        <w:spacing w:line="480" w:lineRule="auto"/>
        <w:rPr>
          <w:rFonts w:hAnsi="宋体"/>
          <w:bCs/>
          <w:color w:val="000000"/>
          <w:szCs w:val="21"/>
        </w:rPr>
      </w:pPr>
      <w:r>
        <w:rPr>
          <w:bCs/>
          <w:color w:val="000000"/>
          <w:szCs w:val="21"/>
        </w:rPr>
        <w:t xml:space="preserve">                           </w:t>
      </w:r>
      <w:r>
        <w:rPr>
          <w:rFonts w:hint="eastAsia"/>
          <w:bCs/>
          <w:color w:val="000000"/>
          <w:szCs w:val="21"/>
        </w:rPr>
        <w:t xml:space="preserve">          </w:t>
      </w:r>
      <w:r>
        <w:rPr>
          <w:rFonts w:hAnsi="宋体"/>
          <w:bCs/>
          <w:color w:val="000000"/>
          <w:szCs w:val="21"/>
        </w:rPr>
        <w:t>法定代表人（签字或盖章）：</w:t>
      </w:r>
    </w:p>
    <w:p>
      <w:pPr>
        <w:tabs>
          <w:tab w:val="left" w:pos="6300"/>
        </w:tabs>
        <w:spacing w:line="480" w:lineRule="auto"/>
        <w:ind w:firstLine="3885" w:firstLineChars="1850"/>
        <w:rPr>
          <w:bCs/>
          <w:color w:val="000000"/>
          <w:szCs w:val="21"/>
        </w:rPr>
      </w:pPr>
      <w:r>
        <w:rPr>
          <w:rFonts w:hAnsi="宋体"/>
          <w:bCs/>
          <w:color w:val="000000"/>
          <w:szCs w:val="21"/>
        </w:rPr>
        <w:t>日期：</w:t>
      </w:r>
    </w:p>
    <w:p>
      <w:pPr>
        <w:outlineLvl w:val="0"/>
        <w:rPr>
          <w:rFonts w:eastAsia="黑体"/>
          <w:b/>
          <w:bCs/>
          <w:color w:val="000000"/>
          <w:sz w:val="24"/>
          <w:szCs w:val="24"/>
        </w:rPr>
      </w:pPr>
    </w:p>
    <w:p>
      <w:pPr>
        <w:pStyle w:val="2"/>
        <w:ind w:firstLine="420"/>
        <w:rPr>
          <w:color w:val="000000"/>
        </w:rPr>
      </w:pPr>
    </w:p>
    <w:p>
      <w:pPr>
        <w:pStyle w:val="2"/>
        <w:ind w:firstLine="420"/>
        <w:rPr>
          <w:color w:val="000000"/>
        </w:rPr>
      </w:pPr>
    </w:p>
    <w:p>
      <w:pPr>
        <w:pStyle w:val="2"/>
        <w:ind w:left="0" w:leftChars="0" w:firstLine="0" w:firstLineChars="0"/>
        <w:rPr>
          <w:color w:val="000000"/>
        </w:rPr>
      </w:pPr>
    </w:p>
    <w:p>
      <w:pPr>
        <w:pStyle w:val="2"/>
        <w:ind w:firstLine="420"/>
        <w:rPr>
          <w:color w:val="000000"/>
        </w:rPr>
      </w:pPr>
    </w:p>
    <w:p>
      <w:pPr>
        <w:pStyle w:val="2"/>
        <w:ind w:firstLine="420"/>
        <w:rPr>
          <w:color w:val="000000"/>
        </w:rPr>
      </w:pPr>
    </w:p>
    <w:p>
      <w:pPr>
        <w:outlineLvl w:val="0"/>
        <w:rPr>
          <w:rFonts w:eastAsia="黑体"/>
          <w:b/>
          <w:bCs/>
          <w:color w:val="000000"/>
          <w:sz w:val="24"/>
          <w:szCs w:val="24"/>
        </w:rPr>
      </w:pPr>
    </w:p>
    <w:p>
      <w:pPr>
        <w:numPr>
          <w:ilvl w:val="0"/>
          <w:numId w:val="4"/>
        </w:numPr>
        <w:outlineLvl w:val="0"/>
        <w:rPr>
          <w:rFonts w:eastAsia="黑体"/>
          <w:b/>
          <w:bCs/>
          <w:color w:val="000000"/>
          <w:sz w:val="24"/>
          <w:szCs w:val="24"/>
        </w:rPr>
      </w:pPr>
      <w:r>
        <w:rPr>
          <w:rFonts w:eastAsia="黑体"/>
          <w:b/>
          <w:bCs/>
          <w:color w:val="000000"/>
          <w:sz w:val="24"/>
          <w:szCs w:val="24"/>
        </w:rPr>
        <w:t>营业执照副本：</w:t>
      </w:r>
    </w:p>
    <w:p>
      <w:pPr>
        <w:outlineLvl w:val="0"/>
        <w:rPr>
          <w:rFonts w:eastAsia="黑体"/>
          <w:b/>
          <w:bCs/>
          <w:color w:val="000000"/>
          <w:sz w:val="24"/>
          <w:szCs w:val="24"/>
        </w:rPr>
      </w:pPr>
    </w:p>
    <w:p>
      <w:pPr>
        <w:outlineLvl w:val="0"/>
        <w:rPr>
          <w:rFonts w:eastAsia="黑体"/>
          <w:b/>
          <w:bCs/>
          <w:color w:val="000000"/>
          <w:sz w:val="24"/>
          <w:szCs w:val="24"/>
        </w:rPr>
      </w:pPr>
    </w:p>
    <w:p>
      <w:pPr>
        <w:spacing w:line="360" w:lineRule="auto"/>
        <w:rPr>
          <w:rFonts w:eastAsia="黑体"/>
          <w:b/>
          <w:bCs/>
          <w:color w:val="000000"/>
          <w:szCs w:val="21"/>
        </w:rPr>
      </w:pPr>
    </w:p>
    <w:p>
      <w:pPr>
        <w:spacing w:line="360" w:lineRule="auto"/>
        <w:rPr>
          <w:rFonts w:eastAsia="黑体"/>
          <w:b/>
          <w:bCs/>
          <w:color w:val="000000"/>
          <w:szCs w:val="21"/>
        </w:rPr>
      </w:pPr>
    </w:p>
    <w:p>
      <w:pPr>
        <w:spacing w:line="360" w:lineRule="auto"/>
        <w:rPr>
          <w:rFonts w:eastAsia="黑体"/>
          <w:b/>
          <w:bCs/>
          <w:color w:val="000000"/>
          <w:szCs w:val="21"/>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pStyle w:val="2"/>
        <w:ind w:firstLine="0" w:firstLineChars="0"/>
        <w:rPr>
          <w:color w:val="000000"/>
        </w:rPr>
      </w:pPr>
    </w:p>
    <w:p>
      <w:pPr>
        <w:numPr>
          <w:ilvl w:val="0"/>
          <w:numId w:val="0"/>
        </w:numPr>
        <w:outlineLvl w:val="0"/>
        <w:rPr>
          <w:rFonts w:eastAsia="黑体"/>
          <w:b/>
          <w:bCs/>
          <w:color w:val="000000"/>
          <w:sz w:val="24"/>
          <w:szCs w:val="24"/>
        </w:rPr>
      </w:pPr>
      <w:r>
        <w:rPr>
          <w:rFonts w:eastAsia="黑体"/>
          <w:b/>
          <w:bCs/>
          <w:color w:val="000000"/>
          <w:sz w:val="24"/>
          <w:szCs w:val="24"/>
        </w:rPr>
        <w:t>四、法定代表人授权书(格式)</w:t>
      </w:r>
    </w:p>
    <w:p>
      <w:pPr>
        <w:pStyle w:val="26"/>
        <w:spacing w:line="360" w:lineRule="auto"/>
        <w:ind w:firstLine="420"/>
        <w:rPr>
          <w:rFonts w:ascii="宋体" w:hAnsi="宋体"/>
          <w:color w:val="000000"/>
          <w:sz w:val="21"/>
          <w:szCs w:val="21"/>
        </w:rPr>
      </w:pPr>
    </w:p>
    <w:p>
      <w:pPr>
        <w:pStyle w:val="26"/>
        <w:spacing w:line="360" w:lineRule="auto"/>
        <w:ind w:firstLine="420"/>
        <w:rPr>
          <w:rFonts w:ascii="宋体" w:hAnsi="宋体"/>
          <w:color w:val="000000"/>
          <w:sz w:val="21"/>
          <w:szCs w:val="21"/>
        </w:rPr>
      </w:pPr>
      <w:r>
        <w:rPr>
          <w:rFonts w:hint="eastAsia" w:ascii="宋体" w:hAnsi="宋体"/>
          <w:color w:val="000000"/>
          <w:sz w:val="21"/>
          <w:szCs w:val="21"/>
        </w:rPr>
        <w:t>本授权书声明：</w:t>
      </w:r>
      <w:r>
        <w:rPr>
          <w:rFonts w:hint="eastAsia" w:ascii="宋体" w:hAnsi="宋体"/>
          <w:color w:val="000000"/>
          <w:sz w:val="21"/>
          <w:szCs w:val="21"/>
          <w:u w:val="single"/>
        </w:rPr>
        <w:t xml:space="preserve">                     </w:t>
      </w:r>
      <w:r>
        <w:rPr>
          <w:rFonts w:hint="eastAsia" w:ascii="宋体" w:hAnsi="宋体"/>
          <w:color w:val="000000"/>
          <w:sz w:val="21"/>
          <w:szCs w:val="21"/>
        </w:rPr>
        <w:t>（投标人名称）授权</w:t>
      </w:r>
      <w:r>
        <w:rPr>
          <w:rFonts w:hint="eastAsia" w:ascii="宋体" w:hAnsi="宋体"/>
          <w:color w:val="000000"/>
          <w:sz w:val="21"/>
          <w:szCs w:val="21"/>
          <w:u w:val="single"/>
        </w:rPr>
        <w:t xml:space="preserve">           </w:t>
      </w:r>
      <w:r>
        <w:rPr>
          <w:rFonts w:hint="eastAsia" w:ascii="宋体" w:hAnsi="宋体"/>
          <w:color w:val="000000"/>
          <w:sz w:val="21"/>
          <w:szCs w:val="21"/>
        </w:rPr>
        <w:t>（被授权人的姓名）为我方就</w:t>
      </w:r>
      <w:r>
        <w:rPr>
          <w:rFonts w:hint="eastAsia" w:ascii="宋体" w:hAnsi="宋体"/>
          <w:color w:val="000000"/>
          <w:sz w:val="21"/>
          <w:szCs w:val="21"/>
          <w:u w:val="single"/>
        </w:rPr>
        <w:t xml:space="preserve">                           </w:t>
      </w:r>
      <w:r>
        <w:rPr>
          <w:rFonts w:hint="eastAsia" w:ascii="宋体" w:hAnsi="宋体"/>
          <w:color w:val="000000"/>
          <w:sz w:val="21"/>
          <w:szCs w:val="21"/>
        </w:rPr>
        <w:t>（项目名称）采购活动的合法代理人，以本公司名义全权处理一切与该项目采购有关的事务。</w:t>
      </w:r>
    </w:p>
    <w:p>
      <w:pPr>
        <w:pStyle w:val="26"/>
        <w:spacing w:line="360" w:lineRule="auto"/>
        <w:ind w:firstLine="420"/>
        <w:rPr>
          <w:rFonts w:ascii="宋体" w:hAnsi="宋体"/>
          <w:color w:val="000000"/>
          <w:sz w:val="21"/>
          <w:szCs w:val="21"/>
        </w:rPr>
      </w:pPr>
      <w:r>
        <w:rPr>
          <w:rFonts w:hint="eastAsia" w:ascii="宋体" w:hAnsi="宋体"/>
          <w:color w:val="000000"/>
          <w:sz w:val="21"/>
          <w:szCs w:val="21"/>
        </w:rPr>
        <w:t>本授权书于</w:t>
      </w:r>
      <w:r>
        <w:rPr>
          <w:rFonts w:ascii="宋体" w:hAnsi="宋体"/>
          <w:color w:val="000000"/>
          <w:sz w:val="21"/>
          <w:szCs w:val="21"/>
        </w:rPr>
        <w:t>______</w:t>
      </w:r>
      <w:r>
        <w:rPr>
          <w:rFonts w:hint="eastAsia" w:ascii="宋体" w:hAnsi="宋体"/>
          <w:color w:val="000000"/>
          <w:sz w:val="21"/>
          <w:szCs w:val="21"/>
        </w:rPr>
        <w:t>年</w:t>
      </w:r>
      <w:r>
        <w:rPr>
          <w:rFonts w:ascii="宋体" w:hAnsi="宋体"/>
          <w:color w:val="000000"/>
          <w:sz w:val="21"/>
          <w:szCs w:val="21"/>
        </w:rPr>
        <w:t>____</w:t>
      </w:r>
      <w:r>
        <w:rPr>
          <w:rFonts w:hint="eastAsia" w:ascii="宋体" w:hAnsi="宋体"/>
          <w:color w:val="000000"/>
          <w:sz w:val="21"/>
          <w:szCs w:val="21"/>
        </w:rPr>
        <w:t>月</w:t>
      </w:r>
      <w:r>
        <w:rPr>
          <w:rFonts w:ascii="宋体" w:hAnsi="宋体"/>
          <w:color w:val="000000"/>
          <w:sz w:val="21"/>
          <w:szCs w:val="21"/>
        </w:rPr>
        <w:t>____</w:t>
      </w:r>
      <w:r>
        <w:rPr>
          <w:rFonts w:hint="eastAsia" w:ascii="宋体" w:hAnsi="宋体"/>
          <w:color w:val="000000"/>
          <w:sz w:val="21"/>
          <w:szCs w:val="21"/>
        </w:rPr>
        <w:t>日起生效，特此声明。</w:t>
      </w:r>
    </w:p>
    <w:p>
      <w:pPr>
        <w:pStyle w:val="26"/>
        <w:spacing w:line="360" w:lineRule="auto"/>
        <w:ind w:firstLine="0" w:firstLineChars="0"/>
        <w:rPr>
          <w:rFonts w:ascii="宋体" w:hAnsi="宋体"/>
          <w:color w:val="000000"/>
          <w:sz w:val="21"/>
          <w:szCs w:val="21"/>
        </w:rPr>
      </w:pPr>
      <w:r>
        <w:rPr>
          <w:rFonts w:ascii="宋体" w:hAnsi="宋体"/>
          <w:color w:val="000000"/>
          <w:sz w:val="21"/>
          <w:szCs w:val="21"/>
        </w:rPr>
        <w:t xml:space="preserve">    </w:t>
      </w:r>
    </w:p>
    <w:p>
      <w:pPr>
        <w:pStyle w:val="26"/>
        <w:spacing w:line="360" w:lineRule="auto"/>
        <w:ind w:firstLine="0" w:firstLineChars="0"/>
        <w:rPr>
          <w:rFonts w:ascii="宋体" w:hAnsi="宋体"/>
          <w:color w:val="000000"/>
          <w:sz w:val="21"/>
          <w:szCs w:val="21"/>
        </w:rPr>
      </w:pPr>
    </w:p>
    <w:p>
      <w:pPr>
        <w:pStyle w:val="26"/>
        <w:spacing w:line="360" w:lineRule="auto"/>
        <w:ind w:firstLine="420"/>
        <w:rPr>
          <w:rFonts w:ascii="宋体" w:hAnsi="宋体"/>
          <w:color w:val="000000"/>
          <w:sz w:val="21"/>
          <w:szCs w:val="21"/>
        </w:rPr>
      </w:pPr>
      <w:r>
        <w:rPr>
          <w:rFonts w:hint="eastAsia" w:ascii="宋体" w:hAnsi="宋体"/>
          <w:color w:val="000000"/>
          <w:sz w:val="21"/>
          <w:szCs w:val="21"/>
        </w:rPr>
        <w:t>被授权人签字：</w:t>
      </w:r>
      <w:r>
        <w:rPr>
          <w:rFonts w:ascii="宋体" w:hAnsi="宋体"/>
          <w:color w:val="000000"/>
          <w:sz w:val="21"/>
          <w:szCs w:val="21"/>
        </w:rPr>
        <w:t>_____________________</w:t>
      </w:r>
      <w:r>
        <w:rPr>
          <w:rFonts w:hint="eastAsia" w:ascii="宋体" w:hAnsi="宋体"/>
          <w:color w:val="000000"/>
          <w:sz w:val="21"/>
          <w:szCs w:val="21"/>
          <w:u w:val="single"/>
        </w:rPr>
        <w:t xml:space="preserve">         </w:t>
      </w:r>
      <w:r>
        <w:rPr>
          <w:rFonts w:ascii="宋体" w:hAnsi="宋体"/>
          <w:color w:val="000000"/>
          <w:sz w:val="21"/>
          <w:szCs w:val="21"/>
        </w:rPr>
        <w:t>__</w:t>
      </w:r>
      <w:r>
        <w:rPr>
          <w:rFonts w:hint="eastAsia" w:ascii="宋体" w:hAnsi="宋体"/>
          <w:color w:val="000000"/>
          <w:sz w:val="21"/>
          <w:szCs w:val="21"/>
        </w:rPr>
        <w:t xml:space="preserve">     </w:t>
      </w:r>
    </w:p>
    <w:p>
      <w:pPr>
        <w:pStyle w:val="26"/>
        <w:spacing w:line="360" w:lineRule="auto"/>
        <w:ind w:firstLine="420"/>
        <w:rPr>
          <w:rFonts w:ascii="宋体" w:hAnsi="宋体"/>
          <w:color w:val="000000"/>
          <w:sz w:val="21"/>
          <w:szCs w:val="21"/>
          <w:u w:val="single"/>
        </w:rPr>
      </w:pPr>
      <w:r>
        <w:rPr>
          <w:rFonts w:hint="eastAsia" w:ascii="宋体" w:hAnsi="宋体"/>
          <w:color w:val="000000"/>
          <w:sz w:val="21"/>
          <w:szCs w:val="21"/>
        </w:rPr>
        <w:t>联系电话（手机）：</w:t>
      </w:r>
      <w:r>
        <w:rPr>
          <w:rFonts w:hint="eastAsia" w:ascii="宋体" w:hAnsi="宋体"/>
          <w:color w:val="000000"/>
          <w:sz w:val="21"/>
          <w:szCs w:val="21"/>
          <w:u w:val="single"/>
        </w:rPr>
        <w:t xml:space="preserve">                             </w:t>
      </w:r>
    </w:p>
    <w:p>
      <w:pPr>
        <w:pStyle w:val="26"/>
        <w:spacing w:line="360" w:lineRule="auto"/>
        <w:ind w:firstLine="0" w:firstLineChars="0"/>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单位名称：</w:t>
      </w:r>
      <w:r>
        <w:rPr>
          <w:rFonts w:ascii="宋体" w:hAnsi="宋体"/>
          <w:color w:val="000000"/>
          <w:sz w:val="21"/>
          <w:szCs w:val="21"/>
        </w:rPr>
        <w:t>____________________________________</w:t>
      </w:r>
    </w:p>
    <w:p>
      <w:pPr>
        <w:pStyle w:val="26"/>
        <w:spacing w:line="360" w:lineRule="auto"/>
        <w:ind w:firstLine="0" w:firstLineChars="0"/>
        <w:rPr>
          <w:rFonts w:ascii="宋体" w:hAnsi="宋体"/>
          <w:color w:val="000000"/>
          <w:sz w:val="21"/>
          <w:szCs w:val="21"/>
        </w:rPr>
      </w:pPr>
      <w:r>
        <w:rPr>
          <w:color w:val="000000"/>
          <w:sz w:val="21"/>
          <w:szCs w:val="21"/>
        </w:rPr>
        <w:t xml:space="preserve">  </w:t>
      </w:r>
      <w:r>
        <w:rPr>
          <w:rFonts w:hint="eastAsia"/>
          <w:color w:val="000000"/>
          <w:sz w:val="21"/>
          <w:szCs w:val="21"/>
        </w:rPr>
        <w:t xml:space="preserve"> </w:t>
      </w:r>
      <w:r>
        <w:rPr>
          <w:color w:val="000000"/>
          <w:sz w:val="21"/>
          <w:szCs w:val="21"/>
        </w:rPr>
        <w:t xml:space="preserve"> </w:t>
      </w:r>
      <w:r>
        <w:rPr>
          <w:rFonts w:hint="eastAsia" w:ascii="宋体" w:hAnsi="宋体"/>
          <w:color w:val="000000"/>
          <w:sz w:val="21"/>
          <w:szCs w:val="21"/>
        </w:rPr>
        <w:t>授权单位盖章：</w:t>
      </w:r>
      <w:r>
        <w:rPr>
          <w:rFonts w:ascii="宋体" w:hAnsi="宋体"/>
          <w:color w:val="000000"/>
          <w:sz w:val="21"/>
          <w:szCs w:val="21"/>
        </w:rPr>
        <w:t>_________________________________</w:t>
      </w:r>
    </w:p>
    <w:p>
      <w:pPr>
        <w:pStyle w:val="26"/>
        <w:spacing w:line="360" w:lineRule="auto"/>
        <w:ind w:firstLine="420"/>
        <w:rPr>
          <w:color w:val="000000"/>
          <w:sz w:val="21"/>
          <w:szCs w:val="21"/>
          <w:u w:val="single"/>
        </w:rPr>
      </w:pPr>
      <w:r>
        <w:rPr>
          <w:rFonts w:hint="eastAsia"/>
          <w:color w:val="000000"/>
          <w:sz w:val="21"/>
          <w:szCs w:val="21"/>
        </w:rPr>
        <w:t>地址：</w:t>
      </w:r>
      <w:r>
        <w:rPr>
          <w:color w:val="000000"/>
          <w:sz w:val="21"/>
          <w:szCs w:val="21"/>
          <w:u w:val="single"/>
        </w:rPr>
        <w:t xml:space="preserve">                                         </w:t>
      </w:r>
    </w:p>
    <w:p>
      <w:pPr>
        <w:pStyle w:val="26"/>
        <w:spacing w:line="360" w:lineRule="auto"/>
        <w:ind w:firstLine="420"/>
        <w:rPr>
          <w:color w:val="000000"/>
          <w:sz w:val="21"/>
          <w:szCs w:val="21"/>
        </w:rPr>
      </w:pPr>
      <w:r>
        <w:rPr>
          <w:rFonts w:hint="eastAsia"/>
          <w:color w:val="000000"/>
          <w:sz w:val="21"/>
          <w:szCs w:val="21"/>
        </w:rPr>
        <w:t>日期：</w:t>
      </w:r>
      <w:r>
        <w:rPr>
          <w:color w:val="000000"/>
          <w:sz w:val="21"/>
          <w:szCs w:val="21"/>
          <w:u w:val="single"/>
        </w:rPr>
        <w:t xml:space="preserve">                                         </w:t>
      </w:r>
      <w:r>
        <w:rPr>
          <w:color w:val="000000"/>
          <w:sz w:val="21"/>
          <w:szCs w:val="21"/>
        </w:rPr>
        <w:t xml:space="preserve"> </w:t>
      </w:r>
    </w:p>
    <w:p>
      <w:pPr>
        <w:spacing w:line="460" w:lineRule="exact"/>
        <w:rPr>
          <w:rFonts w:ascii="宋体" w:hAnsi="宋体"/>
          <w:bCs/>
          <w:color w:val="000000"/>
          <w:szCs w:val="21"/>
        </w:rPr>
      </w:pPr>
    </w:p>
    <w:p>
      <w:pPr>
        <w:spacing w:line="460" w:lineRule="exact"/>
        <w:rPr>
          <w:rFonts w:ascii="宋体" w:hAnsi="宋体"/>
          <w:bCs/>
          <w:color w:val="000000"/>
          <w:sz w:val="24"/>
        </w:rPr>
      </w:pPr>
    </w:p>
    <w:p>
      <w:pPr>
        <w:spacing w:line="460" w:lineRule="exact"/>
        <w:ind w:firstLine="420" w:firstLineChars="200"/>
        <w:rPr>
          <w:rFonts w:ascii="宋体" w:hAnsi="宋体"/>
          <w:bCs/>
          <w:color w:val="000000"/>
          <w:szCs w:val="21"/>
        </w:rPr>
      </w:pPr>
      <w:r>
        <w:rPr>
          <w:rFonts w:hint="eastAsia" w:ascii="宋体" w:hAnsi="宋体"/>
          <w:bCs/>
          <w:color w:val="000000"/>
          <w:szCs w:val="21"/>
        </w:rPr>
        <w:t>被授权人身份证复印件：</w:t>
      </w: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outlineLvl w:val="0"/>
        <w:rPr>
          <w:rFonts w:eastAsia="黑体"/>
          <w:b/>
          <w:bCs/>
          <w:color w:val="000000"/>
          <w:sz w:val="24"/>
          <w:szCs w:val="24"/>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outlineLvl w:val="0"/>
        <w:rPr>
          <w:rFonts w:eastAsia="黑体"/>
          <w:b/>
          <w:bCs/>
          <w:color w:val="000000"/>
          <w:sz w:val="24"/>
          <w:szCs w:val="24"/>
        </w:rPr>
      </w:pPr>
    </w:p>
    <w:p>
      <w:pPr>
        <w:pStyle w:val="2"/>
        <w:ind w:firstLine="0" w:firstLineChars="0"/>
        <w:jc w:val="center"/>
        <w:rPr>
          <w:rFonts w:ascii="宋体" w:hAnsi="宋体"/>
          <w:color w:val="000000"/>
          <w:sz w:val="36"/>
          <w:szCs w:val="36"/>
        </w:rPr>
      </w:pPr>
      <w:r>
        <w:rPr>
          <w:rFonts w:hint="eastAsia" w:ascii="宋体" w:hAnsi="宋体"/>
          <w:color w:val="000000"/>
          <w:sz w:val="36"/>
          <w:szCs w:val="36"/>
        </w:rPr>
        <w:t>疫情防控承诺书</w:t>
      </w:r>
    </w:p>
    <w:p>
      <w:pPr>
        <w:pStyle w:val="2"/>
        <w:ind w:firstLine="600"/>
        <w:rPr>
          <w:rFonts w:ascii="宋体" w:hAnsi="宋体"/>
          <w:color w:val="000000"/>
          <w:sz w:val="30"/>
          <w:szCs w:val="30"/>
        </w:rPr>
      </w:pPr>
    </w:p>
    <w:p>
      <w:pPr>
        <w:pStyle w:val="2"/>
        <w:ind w:firstLine="600"/>
        <w:rPr>
          <w:rFonts w:ascii="宋体" w:hAnsi="宋体"/>
          <w:color w:val="000000"/>
          <w:sz w:val="30"/>
          <w:szCs w:val="30"/>
        </w:rPr>
      </w:pPr>
      <w:r>
        <w:rPr>
          <w:rFonts w:hint="eastAsia" w:ascii="宋体" w:hAnsi="宋体"/>
          <w:color w:val="000000"/>
          <w:sz w:val="30"/>
          <w:szCs w:val="30"/>
        </w:rPr>
        <w:t>本人承诺14天内未接触过“新冠肺炎”确诊或疑似病例，未接触过疫情重点地区人员，未与确诊、疑似病例和疫情重点地区人员有聚餐、聚会、大型会议、其他大型活动等密切接触史，如存在隐瞒上述情况，本人依法承担相应法律责任。</w:t>
      </w:r>
    </w:p>
    <w:p>
      <w:pPr>
        <w:pStyle w:val="2"/>
        <w:ind w:firstLine="0" w:firstLineChars="0"/>
        <w:rPr>
          <w:rFonts w:ascii="宋体" w:hAnsi="宋体"/>
          <w:color w:val="000000"/>
          <w:sz w:val="30"/>
          <w:szCs w:val="30"/>
        </w:rPr>
      </w:pPr>
    </w:p>
    <w:p>
      <w:pPr>
        <w:pStyle w:val="2"/>
        <w:ind w:firstLine="4800" w:firstLineChars="1600"/>
        <w:rPr>
          <w:rFonts w:ascii="宋体" w:hAnsi="宋体"/>
          <w:color w:val="000000"/>
          <w:sz w:val="30"/>
          <w:szCs w:val="30"/>
        </w:rPr>
      </w:pPr>
      <w:r>
        <w:rPr>
          <w:rFonts w:hint="eastAsia" w:ascii="宋体" w:hAnsi="宋体"/>
          <w:color w:val="000000"/>
          <w:sz w:val="30"/>
          <w:szCs w:val="30"/>
        </w:rPr>
        <w:t>承诺人：</w:t>
      </w:r>
    </w:p>
    <w:p>
      <w:pPr>
        <w:pStyle w:val="2"/>
        <w:ind w:firstLine="4800" w:firstLineChars="1600"/>
        <w:rPr>
          <w:rFonts w:ascii="宋体" w:hAnsi="宋体"/>
          <w:color w:val="000000"/>
          <w:sz w:val="30"/>
          <w:szCs w:val="30"/>
        </w:rPr>
      </w:pPr>
      <w:r>
        <w:rPr>
          <w:rFonts w:hint="eastAsia" w:ascii="宋体" w:hAnsi="宋体"/>
          <w:color w:val="000000"/>
          <w:sz w:val="30"/>
          <w:szCs w:val="30"/>
        </w:rPr>
        <w:t>年  月   日</w:t>
      </w:r>
    </w:p>
    <w:p>
      <w:pPr>
        <w:pStyle w:val="2"/>
        <w:ind w:firstLine="420"/>
        <w:rPr>
          <w:rFonts w:ascii="宋体" w:hAnsi="宋体"/>
          <w:color w:val="000000"/>
          <w:szCs w:val="21"/>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0" w:firstLineChars="0"/>
        <w:rPr>
          <w:color w:val="000000"/>
        </w:rPr>
      </w:pPr>
    </w:p>
    <w:p>
      <w:pPr>
        <w:outlineLvl w:val="0"/>
        <w:rPr>
          <w:rFonts w:eastAsia="黑体"/>
          <w:b/>
          <w:bCs/>
          <w:color w:val="000000"/>
          <w:sz w:val="28"/>
          <w:szCs w:val="28"/>
        </w:rPr>
      </w:pPr>
      <w:r>
        <w:rPr>
          <w:rFonts w:hint="eastAsia" w:eastAsia="黑体"/>
          <w:b/>
          <w:bCs/>
          <w:color w:val="000000"/>
          <w:sz w:val="24"/>
          <w:szCs w:val="24"/>
        </w:rPr>
        <w:t>五</w:t>
      </w:r>
      <w:r>
        <w:rPr>
          <w:rFonts w:eastAsia="黑体"/>
          <w:b/>
          <w:bCs/>
          <w:color w:val="000000"/>
          <w:sz w:val="24"/>
          <w:szCs w:val="24"/>
        </w:rPr>
        <w:t>、报价一览表（格式）：</w:t>
      </w:r>
    </w:p>
    <w:p>
      <w:pPr>
        <w:pStyle w:val="11"/>
        <w:spacing w:line="360" w:lineRule="auto"/>
        <w:ind w:left="0" w:leftChars="0"/>
        <w:rPr>
          <w:rFonts w:ascii="宋体" w:hAnsi="宋体"/>
          <w:color w:val="000000"/>
          <w:szCs w:val="21"/>
        </w:rPr>
      </w:pPr>
      <w:r>
        <w:rPr>
          <w:rFonts w:hint="eastAsia" w:ascii="宋体" w:hAnsi="宋体"/>
          <w:color w:val="000000"/>
          <w:szCs w:val="21"/>
        </w:rPr>
        <w:t xml:space="preserve">项目名称： </w:t>
      </w:r>
    </w:p>
    <w:tbl>
      <w:tblPr>
        <w:tblStyle w:val="15"/>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0"/>
        <w:gridCol w:w="1159"/>
        <w:gridCol w:w="2699"/>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noWrap w:val="0"/>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1560" w:type="dxa"/>
            <w:noWrap w:val="0"/>
            <w:vAlign w:val="center"/>
          </w:tcPr>
          <w:p>
            <w:pPr>
              <w:spacing w:line="360" w:lineRule="auto"/>
              <w:jc w:val="center"/>
              <w:rPr>
                <w:rFonts w:ascii="宋体" w:hAnsi="宋体"/>
                <w:color w:val="000000"/>
                <w:szCs w:val="21"/>
              </w:rPr>
            </w:pPr>
            <w:r>
              <w:rPr>
                <w:rFonts w:hint="eastAsia" w:ascii="宋体" w:hAnsi="宋体"/>
                <w:color w:val="000000"/>
                <w:szCs w:val="21"/>
              </w:rPr>
              <w:t>货物</w:t>
            </w:r>
          </w:p>
          <w:p>
            <w:pPr>
              <w:spacing w:line="360" w:lineRule="auto"/>
              <w:jc w:val="center"/>
              <w:rPr>
                <w:rFonts w:ascii="宋体" w:hAnsi="宋体"/>
                <w:color w:val="000000"/>
                <w:szCs w:val="21"/>
              </w:rPr>
            </w:pPr>
            <w:r>
              <w:rPr>
                <w:rFonts w:hint="eastAsia" w:ascii="宋体" w:hAnsi="宋体"/>
                <w:color w:val="000000"/>
                <w:szCs w:val="21"/>
              </w:rPr>
              <w:t>名称</w:t>
            </w:r>
          </w:p>
        </w:tc>
        <w:tc>
          <w:tcPr>
            <w:tcW w:w="1159" w:type="dxa"/>
            <w:noWrap w:val="0"/>
            <w:vAlign w:val="center"/>
          </w:tcPr>
          <w:p>
            <w:pPr>
              <w:spacing w:line="360" w:lineRule="auto"/>
              <w:jc w:val="center"/>
              <w:rPr>
                <w:rFonts w:ascii="宋体" w:hAnsi="宋体"/>
                <w:color w:val="000000"/>
                <w:szCs w:val="21"/>
              </w:rPr>
            </w:pPr>
            <w:r>
              <w:rPr>
                <w:rFonts w:hint="eastAsia" w:ascii="宋体" w:hAnsi="宋体"/>
                <w:color w:val="000000"/>
                <w:szCs w:val="21"/>
              </w:rPr>
              <w:t>品牌</w:t>
            </w:r>
          </w:p>
          <w:p>
            <w:pPr>
              <w:spacing w:line="360" w:lineRule="auto"/>
              <w:jc w:val="center"/>
              <w:rPr>
                <w:rFonts w:ascii="宋体" w:hAnsi="宋体"/>
                <w:color w:val="000000"/>
                <w:szCs w:val="21"/>
              </w:rPr>
            </w:pPr>
            <w:r>
              <w:rPr>
                <w:rFonts w:hint="eastAsia" w:ascii="宋体" w:hAnsi="宋体"/>
                <w:color w:val="000000"/>
                <w:szCs w:val="21"/>
              </w:rPr>
              <w:t>型号</w:t>
            </w:r>
          </w:p>
        </w:tc>
        <w:tc>
          <w:tcPr>
            <w:tcW w:w="2699" w:type="dxa"/>
            <w:noWrap w:val="0"/>
            <w:vAlign w:val="center"/>
          </w:tcPr>
          <w:p>
            <w:pPr>
              <w:spacing w:line="360" w:lineRule="auto"/>
              <w:jc w:val="center"/>
              <w:rPr>
                <w:rFonts w:ascii="宋体" w:hAnsi="宋体"/>
                <w:color w:val="000000"/>
                <w:szCs w:val="21"/>
              </w:rPr>
            </w:pPr>
            <w:r>
              <w:rPr>
                <w:rFonts w:hint="eastAsia" w:ascii="宋体" w:hAnsi="宋体"/>
                <w:color w:val="000000"/>
                <w:szCs w:val="21"/>
              </w:rPr>
              <w:t>规格</w:t>
            </w:r>
          </w:p>
          <w:p>
            <w:pPr>
              <w:spacing w:line="360" w:lineRule="auto"/>
              <w:jc w:val="center"/>
              <w:rPr>
                <w:rFonts w:ascii="宋体" w:hAnsi="宋体"/>
                <w:color w:val="000000"/>
                <w:szCs w:val="21"/>
              </w:rPr>
            </w:pPr>
            <w:r>
              <w:rPr>
                <w:rFonts w:hint="eastAsia" w:ascii="宋体" w:hAnsi="宋体"/>
                <w:color w:val="000000"/>
                <w:szCs w:val="21"/>
              </w:rPr>
              <w:t>参数</w:t>
            </w:r>
          </w:p>
        </w:tc>
        <w:tc>
          <w:tcPr>
            <w:tcW w:w="2013" w:type="dxa"/>
            <w:noWrap w:val="0"/>
            <w:vAlign w:val="center"/>
          </w:tcPr>
          <w:p>
            <w:pPr>
              <w:spacing w:line="360" w:lineRule="auto"/>
              <w:jc w:val="center"/>
              <w:rPr>
                <w:rFonts w:ascii="宋体" w:hAnsi="宋体"/>
                <w:color w:val="000000"/>
                <w:szCs w:val="21"/>
              </w:rPr>
            </w:pPr>
            <w:r>
              <w:rPr>
                <w:rFonts w:hint="eastAsia" w:ascii="宋体" w:hAnsi="宋体"/>
                <w:color w:val="000000"/>
                <w:szCs w:val="21"/>
              </w:rPr>
              <w:t>单价（元/台）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noWrap w:val="0"/>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560" w:type="dxa"/>
            <w:noWrap w:val="0"/>
            <w:vAlign w:val="center"/>
          </w:tcPr>
          <w:p>
            <w:pPr>
              <w:jc w:val="center"/>
              <w:rPr>
                <w:rFonts w:hint="eastAsia" w:ascii="宋体" w:hAnsi="宋体" w:eastAsia="宋体" w:cs="Times New Roman"/>
                <w:b/>
                <w:bCs/>
                <w:color w:val="000000"/>
                <w:kern w:val="2"/>
                <w:sz w:val="21"/>
                <w:szCs w:val="21"/>
                <w:lang w:val="en-US" w:eastAsia="zh-CN" w:bidi="ar-SA"/>
              </w:rPr>
            </w:pPr>
            <w:r>
              <w:rPr>
                <w:rFonts w:hint="eastAsia" w:ascii="宋体" w:hAnsi="宋体"/>
                <w:color w:val="000000"/>
                <w:szCs w:val="21"/>
              </w:rPr>
              <w:t>渗透测试</w:t>
            </w:r>
          </w:p>
        </w:tc>
        <w:tc>
          <w:tcPr>
            <w:tcW w:w="1159" w:type="dxa"/>
            <w:noWrap w:val="0"/>
            <w:vAlign w:val="center"/>
          </w:tcPr>
          <w:p>
            <w:pPr>
              <w:spacing w:line="360" w:lineRule="auto"/>
              <w:jc w:val="center"/>
              <w:rPr>
                <w:rFonts w:ascii="宋体" w:hAnsi="宋体" w:cs="仿宋"/>
                <w:color w:val="000000"/>
                <w:szCs w:val="21"/>
              </w:rPr>
            </w:pPr>
          </w:p>
        </w:tc>
        <w:tc>
          <w:tcPr>
            <w:tcW w:w="2699" w:type="dxa"/>
            <w:noWrap w:val="0"/>
            <w:vAlign w:val="center"/>
          </w:tcPr>
          <w:p>
            <w:pPr>
              <w:pStyle w:val="2"/>
              <w:ind w:firstLine="0" w:firstLineChars="0"/>
              <w:rPr>
                <w:color w:val="000000"/>
              </w:rPr>
            </w:pPr>
          </w:p>
        </w:tc>
        <w:tc>
          <w:tcPr>
            <w:tcW w:w="2013" w:type="dxa"/>
            <w:noWrap w:val="0"/>
            <w:vAlign w:val="center"/>
          </w:tcPr>
          <w:p>
            <w:pPr>
              <w:widowControl/>
              <w:spacing w:line="360" w:lineRule="auto"/>
              <w:jc w:val="center"/>
              <w:textAlignment w:val="bottom"/>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noWrap w:val="0"/>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1560" w:type="dxa"/>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s="宋体"/>
                <w:color w:val="000000"/>
                <w:kern w:val="0"/>
                <w:szCs w:val="21"/>
              </w:rPr>
              <w:t>资产梳理</w:t>
            </w:r>
          </w:p>
        </w:tc>
        <w:tc>
          <w:tcPr>
            <w:tcW w:w="1159" w:type="dxa"/>
            <w:noWrap w:val="0"/>
            <w:vAlign w:val="center"/>
          </w:tcPr>
          <w:p>
            <w:pPr>
              <w:spacing w:line="360" w:lineRule="auto"/>
              <w:jc w:val="center"/>
              <w:rPr>
                <w:rFonts w:ascii="宋体" w:hAnsi="宋体" w:cs="仿宋"/>
                <w:color w:val="000000"/>
                <w:szCs w:val="21"/>
              </w:rPr>
            </w:pPr>
          </w:p>
        </w:tc>
        <w:tc>
          <w:tcPr>
            <w:tcW w:w="2699" w:type="dxa"/>
            <w:noWrap w:val="0"/>
            <w:vAlign w:val="center"/>
          </w:tcPr>
          <w:p>
            <w:pPr>
              <w:spacing w:line="360" w:lineRule="auto"/>
              <w:jc w:val="left"/>
              <w:rPr>
                <w:rFonts w:ascii="宋体" w:hAnsi="宋体" w:cs="仿宋"/>
                <w:color w:val="000000"/>
                <w:szCs w:val="21"/>
              </w:rPr>
            </w:pPr>
          </w:p>
        </w:tc>
        <w:tc>
          <w:tcPr>
            <w:tcW w:w="2013" w:type="dxa"/>
            <w:noWrap w:val="0"/>
            <w:vAlign w:val="center"/>
          </w:tcPr>
          <w:p>
            <w:pPr>
              <w:widowControl/>
              <w:spacing w:line="360" w:lineRule="auto"/>
              <w:jc w:val="center"/>
              <w:textAlignment w:val="bottom"/>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3</w:t>
            </w:r>
          </w:p>
        </w:tc>
        <w:tc>
          <w:tcPr>
            <w:tcW w:w="1560" w:type="dxa"/>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漏洞扫描</w:t>
            </w:r>
          </w:p>
        </w:tc>
        <w:tc>
          <w:tcPr>
            <w:tcW w:w="1159" w:type="dxa"/>
            <w:noWrap w:val="0"/>
            <w:vAlign w:val="center"/>
          </w:tcPr>
          <w:p>
            <w:pPr>
              <w:spacing w:line="360" w:lineRule="auto"/>
              <w:jc w:val="center"/>
              <w:rPr>
                <w:rFonts w:ascii="宋体" w:hAnsi="宋体" w:cs="仿宋"/>
                <w:color w:val="000000"/>
                <w:szCs w:val="21"/>
              </w:rPr>
            </w:pPr>
          </w:p>
        </w:tc>
        <w:tc>
          <w:tcPr>
            <w:tcW w:w="2699" w:type="dxa"/>
            <w:noWrap w:val="0"/>
            <w:vAlign w:val="center"/>
          </w:tcPr>
          <w:p>
            <w:pPr>
              <w:spacing w:line="360" w:lineRule="auto"/>
              <w:jc w:val="left"/>
              <w:rPr>
                <w:rFonts w:ascii="宋体" w:hAnsi="宋体" w:cs="仿宋"/>
                <w:color w:val="000000"/>
                <w:szCs w:val="21"/>
              </w:rPr>
            </w:pPr>
          </w:p>
        </w:tc>
        <w:tc>
          <w:tcPr>
            <w:tcW w:w="2013" w:type="dxa"/>
            <w:noWrap w:val="0"/>
            <w:vAlign w:val="center"/>
          </w:tcPr>
          <w:p>
            <w:pPr>
              <w:widowControl/>
              <w:spacing w:line="360" w:lineRule="auto"/>
              <w:jc w:val="center"/>
              <w:textAlignment w:val="bottom"/>
              <w:rPr>
                <w:rFonts w:ascii="宋体" w:hAnsi="宋体"/>
                <w:color w:val="000000"/>
                <w:sz w:val="28"/>
              </w:rPr>
            </w:pPr>
          </w:p>
        </w:tc>
      </w:tr>
    </w:tbl>
    <w:p>
      <w:pPr>
        <w:rPr>
          <w:color w:val="000000"/>
        </w:rPr>
      </w:pPr>
    </w:p>
    <w:p>
      <w:pPr>
        <w:spacing w:line="360" w:lineRule="auto"/>
        <w:rPr>
          <w:rFonts w:ascii="宋体" w:hAnsi="宋体"/>
          <w:color w:val="000000"/>
          <w:szCs w:val="21"/>
        </w:rPr>
      </w:pPr>
      <w:r>
        <w:rPr>
          <w:rFonts w:hint="eastAsia" w:ascii="宋体" w:hAnsi="宋体"/>
          <w:color w:val="000000"/>
          <w:szCs w:val="21"/>
        </w:rPr>
        <w:t xml:space="preserve">                                                 </w:t>
      </w:r>
    </w:p>
    <w:p>
      <w:pPr>
        <w:spacing w:line="360" w:lineRule="auto"/>
        <w:rPr>
          <w:rFonts w:ascii="宋体" w:hAnsi="宋体"/>
          <w:color w:val="000000"/>
          <w:szCs w:val="21"/>
        </w:rPr>
      </w:pPr>
      <w:r>
        <w:rPr>
          <w:rFonts w:hint="eastAsia" w:ascii="宋体" w:hAnsi="宋体"/>
          <w:color w:val="000000"/>
          <w:szCs w:val="21"/>
        </w:rPr>
        <w:t xml:space="preserve">法定代表人或者授权代表（签字或盖章）：                    </w:t>
      </w:r>
    </w:p>
    <w:p>
      <w:pPr>
        <w:spacing w:line="360" w:lineRule="auto"/>
        <w:rPr>
          <w:rFonts w:ascii="宋体" w:hAnsi="宋体"/>
          <w:color w:val="000000"/>
          <w:szCs w:val="21"/>
          <w:u w:val="single"/>
        </w:rPr>
      </w:pPr>
      <w:r>
        <w:rPr>
          <w:rFonts w:hint="eastAsia" w:ascii="宋体" w:hAnsi="宋体"/>
          <w:color w:val="000000"/>
          <w:szCs w:val="21"/>
        </w:rPr>
        <w:t>供应商全称（盖章）：</w:t>
      </w:r>
      <w:r>
        <w:rPr>
          <w:rFonts w:hint="eastAsia" w:ascii="宋体" w:hAnsi="宋体"/>
          <w:color w:val="000000"/>
          <w:szCs w:val="21"/>
          <w:u w:val="single"/>
        </w:rPr>
        <w:t xml:space="preserve">                         </w:t>
      </w:r>
    </w:p>
    <w:p>
      <w:pPr>
        <w:spacing w:line="360" w:lineRule="auto"/>
        <w:rPr>
          <w:rFonts w:ascii="宋体" w:hAnsi="宋体"/>
          <w:color w:val="000000"/>
          <w:szCs w:val="21"/>
        </w:rPr>
      </w:pPr>
      <w:r>
        <w:rPr>
          <w:rFonts w:hint="eastAsia" w:ascii="宋体" w:hAnsi="宋体"/>
          <w:color w:val="000000"/>
          <w:szCs w:val="21"/>
        </w:rPr>
        <w:t xml:space="preserve">                                               日期：    年   月    日</w:t>
      </w:r>
    </w:p>
    <w:p>
      <w:pPr>
        <w:spacing w:before="5"/>
        <w:rPr>
          <w:b/>
          <w:bCs/>
          <w:color w:val="000000"/>
          <w:sz w:val="24"/>
          <w:szCs w:val="24"/>
        </w:rPr>
      </w:pPr>
    </w:p>
    <w:p>
      <w:pPr>
        <w:pStyle w:val="2"/>
        <w:ind w:firstLine="482"/>
        <w:rPr>
          <w:b/>
          <w:bCs/>
          <w:color w:val="000000"/>
          <w:sz w:val="24"/>
          <w:szCs w:val="24"/>
        </w:rPr>
      </w:pPr>
    </w:p>
    <w:p>
      <w:pPr>
        <w:pStyle w:val="2"/>
        <w:ind w:firstLine="482"/>
        <w:rPr>
          <w:b/>
          <w:bCs/>
          <w:color w:val="000000"/>
          <w:sz w:val="24"/>
          <w:szCs w:val="24"/>
        </w:rPr>
      </w:pPr>
    </w:p>
    <w:p>
      <w:pPr>
        <w:pStyle w:val="2"/>
        <w:ind w:firstLine="482"/>
        <w:rPr>
          <w:b/>
          <w:bCs/>
          <w:color w:val="000000"/>
          <w:sz w:val="24"/>
          <w:szCs w:val="24"/>
        </w:rPr>
      </w:pPr>
    </w:p>
    <w:p>
      <w:pPr>
        <w:pStyle w:val="2"/>
        <w:ind w:firstLine="482"/>
        <w:rPr>
          <w:b/>
          <w:bCs/>
          <w:color w:val="000000"/>
          <w:sz w:val="24"/>
          <w:szCs w:val="24"/>
        </w:rPr>
      </w:pPr>
    </w:p>
    <w:p>
      <w:pPr>
        <w:spacing w:before="5"/>
        <w:rPr>
          <w:b/>
          <w:bCs/>
          <w:color w:val="000000"/>
          <w:sz w:val="24"/>
          <w:szCs w:val="24"/>
        </w:rPr>
      </w:pPr>
    </w:p>
    <w:p>
      <w:pPr>
        <w:spacing w:before="5"/>
        <w:rPr>
          <w:b/>
          <w:bCs/>
          <w:color w:val="000000"/>
          <w:sz w:val="24"/>
          <w:szCs w:val="24"/>
        </w:rPr>
      </w:pPr>
    </w:p>
    <w:p>
      <w:pPr>
        <w:spacing w:before="5"/>
        <w:rPr>
          <w:b/>
          <w:bCs/>
          <w:color w:val="000000"/>
          <w:sz w:val="24"/>
          <w:szCs w:val="24"/>
        </w:rPr>
      </w:pPr>
    </w:p>
    <w:p>
      <w:pPr>
        <w:spacing w:before="5"/>
        <w:rPr>
          <w:b/>
          <w:bCs/>
          <w:color w:val="000000"/>
          <w:sz w:val="24"/>
          <w:szCs w:val="24"/>
        </w:rPr>
      </w:pPr>
    </w:p>
    <w:p>
      <w:pPr>
        <w:spacing w:before="5"/>
        <w:rPr>
          <w:b/>
          <w:bCs/>
          <w:color w:val="000000"/>
          <w:sz w:val="24"/>
          <w:szCs w:val="24"/>
        </w:rPr>
      </w:pPr>
    </w:p>
    <w:p>
      <w:pPr>
        <w:pStyle w:val="2"/>
        <w:ind w:firstLine="482"/>
        <w:rPr>
          <w:b/>
          <w:bCs/>
          <w:color w:val="000000"/>
          <w:sz w:val="24"/>
          <w:szCs w:val="24"/>
        </w:rPr>
      </w:pPr>
    </w:p>
    <w:p>
      <w:pPr>
        <w:pStyle w:val="2"/>
        <w:ind w:firstLine="482"/>
        <w:rPr>
          <w:b/>
          <w:bCs/>
          <w:color w:val="000000"/>
          <w:sz w:val="24"/>
          <w:szCs w:val="24"/>
        </w:rPr>
      </w:pPr>
    </w:p>
    <w:p>
      <w:pPr>
        <w:pStyle w:val="2"/>
        <w:ind w:firstLine="482"/>
        <w:rPr>
          <w:b/>
          <w:bCs/>
          <w:color w:val="000000"/>
          <w:sz w:val="24"/>
          <w:szCs w:val="24"/>
        </w:rPr>
      </w:pPr>
    </w:p>
    <w:p>
      <w:pPr>
        <w:pStyle w:val="2"/>
        <w:ind w:firstLine="482"/>
        <w:rPr>
          <w:b/>
          <w:bCs/>
          <w:color w:val="000000"/>
          <w:sz w:val="24"/>
          <w:szCs w:val="24"/>
        </w:rPr>
      </w:pPr>
    </w:p>
    <w:p>
      <w:pPr>
        <w:pStyle w:val="2"/>
        <w:ind w:firstLine="482"/>
        <w:rPr>
          <w:b/>
          <w:bCs/>
          <w:color w:val="000000"/>
          <w:sz w:val="24"/>
          <w:szCs w:val="24"/>
        </w:rPr>
      </w:pPr>
    </w:p>
    <w:p>
      <w:pPr>
        <w:pStyle w:val="2"/>
        <w:ind w:firstLine="420"/>
        <w:rPr>
          <w:color w:val="000000"/>
        </w:rPr>
      </w:pPr>
    </w:p>
    <w:p>
      <w:pPr>
        <w:spacing w:line="400" w:lineRule="exact"/>
        <w:jc w:val="center"/>
        <w:outlineLvl w:val="0"/>
        <w:rPr>
          <w:rFonts w:eastAsia="黑体"/>
          <w:bCs/>
          <w:color w:val="000000"/>
          <w:sz w:val="28"/>
          <w:szCs w:val="28"/>
        </w:rPr>
      </w:pPr>
    </w:p>
    <w:p>
      <w:pPr>
        <w:pStyle w:val="5"/>
        <w:spacing w:line="360" w:lineRule="auto"/>
        <w:ind w:firstLine="0"/>
        <w:rPr>
          <w:rFonts w:ascii="宋体" w:hAnsi="宋体"/>
          <w:b/>
          <w:bCs/>
          <w:color w:val="000000"/>
          <w:szCs w:val="21"/>
        </w:rPr>
      </w:pPr>
      <w:r>
        <w:rPr>
          <w:rFonts w:hint="eastAsia" w:ascii="宋体" w:hAnsi="宋体"/>
          <w:b/>
          <w:bCs/>
          <w:color w:val="000000"/>
          <w:szCs w:val="21"/>
        </w:rPr>
        <w:t>六、参加政府采购活动前 3 年内在经营活动中没有重大违法记录的书面声明(参考格式)</w:t>
      </w:r>
    </w:p>
    <w:p>
      <w:pPr>
        <w:spacing w:line="460" w:lineRule="exact"/>
        <w:rPr>
          <w:rFonts w:ascii="宋体" w:hAnsi="宋体"/>
          <w:b/>
          <w:bCs/>
          <w:color w:val="000000"/>
          <w:sz w:val="44"/>
          <w:szCs w:val="44"/>
        </w:rPr>
      </w:pPr>
      <w:r>
        <w:rPr>
          <w:rFonts w:hint="eastAsia" w:ascii="宋体" w:hAnsi="宋体"/>
          <w:b/>
          <w:bCs/>
          <w:color w:val="000000"/>
          <w:sz w:val="24"/>
        </w:rPr>
        <w:t xml:space="preserve">                       </w:t>
      </w:r>
      <w:r>
        <w:rPr>
          <w:rFonts w:hint="eastAsia" w:ascii="宋体" w:hAnsi="宋体"/>
          <w:b/>
          <w:bCs/>
          <w:color w:val="000000"/>
          <w:sz w:val="44"/>
          <w:szCs w:val="44"/>
        </w:rPr>
        <w:t xml:space="preserve">   </w:t>
      </w:r>
    </w:p>
    <w:p>
      <w:pPr>
        <w:spacing w:line="460" w:lineRule="exact"/>
        <w:jc w:val="center"/>
        <w:rPr>
          <w:rFonts w:ascii="宋体" w:hAnsi="宋体"/>
          <w:b/>
          <w:bCs/>
          <w:color w:val="000000"/>
          <w:sz w:val="44"/>
          <w:szCs w:val="44"/>
        </w:rPr>
      </w:pPr>
      <w:r>
        <w:rPr>
          <w:rFonts w:hint="eastAsia" w:ascii="宋体" w:hAnsi="宋体"/>
          <w:b/>
          <w:bCs/>
          <w:color w:val="000000"/>
          <w:sz w:val="44"/>
          <w:szCs w:val="44"/>
        </w:rPr>
        <w:t>声  明</w:t>
      </w:r>
    </w:p>
    <w:p>
      <w:pPr>
        <w:spacing w:line="460" w:lineRule="exact"/>
        <w:rPr>
          <w:rFonts w:ascii="宋体" w:hAnsi="宋体"/>
          <w:bCs/>
          <w:color w:val="000000"/>
          <w:szCs w:val="21"/>
        </w:rPr>
      </w:pPr>
      <w:r>
        <w:rPr>
          <w:rFonts w:hint="eastAsia" w:ascii="宋体" w:hAnsi="宋体"/>
          <w:b/>
          <w:bCs/>
          <w:color w:val="000000"/>
          <w:sz w:val="24"/>
        </w:rPr>
        <w:t xml:space="preserve">    </w:t>
      </w:r>
      <w:r>
        <w:rPr>
          <w:rFonts w:hint="eastAsia" w:ascii="宋体" w:hAnsi="宋体"/>
          <w:bCs/>
          <w:color w:val="000000"/>
          <w:szCs w:val="21"/>
        </w:rPr>
        <w:t>我公司郑重声明：参加本次采购活动前3年内，我公司在经营活动中没有因违法经营受到刑事处罚或者责令停产停业、吊销许可证或者执照、较大数额罚款等行政处罚。</w:t>
      </w:r>
    </w:p>
    <w:p>
      <w:pPr>
        <w:spacing w:line="460" w:lineRule="exact"/>
        <w:rPr>
          <w:rFonts w:ascii="宋体" w:hAnsi="宋体"/>
          <w:bCs/>
          <w:color w:val="000000"/>
          <w:szCs w:val="21"/>
        </w:rPr>
      </w:pPr>
      <w:r>
        <w:rPr>
          <w:rFonts w:hint="eastAsia" w:ascii="宋体" w:hAnsi="宋体"/>
          <w:bCs/>
          <w:color w:val="000000"/>
          <w:szCs w:val="21"/>
        </w:rPr>
        <w:t xml:space="preserve">                                      供应商名称（公章）：</w:t>
      </w:r>
    </w:p>
    <w:p>
      <w:pPr>
        <w:spacing w:line="460" w:lineRule="exact"/>
        <w:rPr>
          <w:rFonts w:ascii="宋体" w:hAnsi="宋体"/>
          <w:bCs/>
          <w:color w:val="000000"/>
          <w:szCs w:val="21"/>
        </w:rPr>
      </w:pPr>
      <w:r>
        <w:rPr>
          <w:rFonts w:hint="eastAsia" w:ascii="宋体" w:hAnsi="宋体"/>
          <w:bCs/>
          <w:color w:val="000000"/>
          <w:szCs w:val="21"/>
        </w:rPr>
        <w:t xml:space="preserve">                                      被授权代表签字：</w:t>
      </w:r>
      <w:r>
        <w:rPr>
          <w:rFonts w:hint="eastAsia" w:ascii="宋体" w:hAnsi="宋体"/>
          <w:bCs/>
          <w:color w:val="000000"/>
          <w:szCs w:val="21"/>
          <w:u w:val="single"/>
        </w:rPr>
        <w:t xml:space="preserve">         </w:t>
      </w:r>
    </w:p>
    <w:p>
      <w:pPr>
        <w:spacing w:line="460" w:lineRule="exact"/>
        <w:rPr>
          <w:rFonts w:ascii="宋体" w:hAnsi="宋体"/>
          <w:bCs/>
          <w:color w:val="000000"/>
          <w:szCs w:val="21"/>
        </w:rPr>
      </w:pPr>
      <w:r>
        <w:rPr>
          <w:rFonts w:hint="eastAsia" w:ascii="宋体" w:hAnsi="宋体"/>
          <w:bCs/>
          <w:color w:val="000000"/>
          <w:szCs w:val="21"/>
        </w:rPr>
        <w:t xml:space="preserve">                                      日期：</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w:t>
      </w:r>
    </w:p>
    <w:p>
      <w:pPr>
        <w:pStyle w:val="2"/>
        <w:ind w:firstLine="420"/>
        <w:rPr>
          <w:color w:val="000000"/>
        </w:rPr>
        <w:sectPr>
          <w:headerReference r:id="rId8" w:type="first"/>
          <w:headerReference r:id="rId7" w:type="default"/>
          <w:footerReference r:id="rId9" w:type="default"/>
          <w:pgSz w:w="11906" w:h="16838"/>
          <w:pgMar w:top="1440" w:right="1701" w:bottom="1440" w:left="1701" w:header="624" w:footer="907" w:gutter="0"/>
          <w:cols w:space="720" w:num="1"/>
          <w:titlePg/>
          <w:docGrid w:type="linesAndChars" w:linePitch="312" w:charSpace="0"/>
        </w:sectPr>
      </w:pPr>
    </w:p>
    <w:p>
      <w:pPr>
        <w:spacing w:line="500" w:lineRule="exact"/>
        <w:jc w:val="center"/>
        <w:rPr>
          <w:rFonts w:ascii="宋体" w:hAnsi="宋体"/>
          <w:color w:val="000000"/>
          <w:sz w:val="24"/>
          <w:szCs w:val="24"/>
        </w:rPr>
      </w:pPr>
      <w:r>
        <w:rPr>
          <w:rFonts w:hint="eastAsia" w:ascii="宋体" w:hAnsi="宋体"/>
          <w:b/>
          <w:bCs/>
          <w:color w:val="000000"/>
          <w:sz w:val="24"/>
          <w:szCs w:val="24"/>
        </w:rPr>
        <w:t>供应商信用承诺书</w:t>
      </w:r>
    </w:p>
    <w:p>
      <w:pPr>
        <w:spacing w:line="360" w:lineRule="auto"/>
        <w:rPr>
          <w:rFonts w:ascii="宋体" w:hAnsi="宋体"/>
          <w:color w:val="000000"/>
        </w:rPr>
      </w:pPr>
      <w:r>
        <w:rPr>
          <w:rFonts w:hint="eastAsia" w:ascii="宋体" w:hAnsi="宋体"/>
          <w:color w:val="000000"/>
        </w:rPr>
        <w:t>承诺主体名称：</w:t>
      </w:r>
    </w:p>
    <w:p>
      <w:pPr>
        <w:spacing w:line="360" w:lineRule="auto"/>
        <w:rPr>
          <w:rFonts w:ascii="宋体" w:hAnsi="宋体"/>
          <w:color w:val="000000"/>
        </w:rPr>
      </w:pPr>
      <w:r>
        <w:rPr>
          <w:rFonts w:hint="eastAsia" w:ascii="宋体" w:hAnsi="宋体"/>
          <w:color w:val="000000"/>
        </w:rPr>
        <w:t>统一社会信用代码：</w:t>
      </w:r>
    </w:p>
    <w:p>
      <w:pPr>
        <w:pStyle w:val="14"/>
        <w:spacing w:before="156" w:after="156"/>
        <w:ind w:firstLine="480"/>
        <w:rPr>
          <w:color w:val="000000"/>
        </w:rPr>
      </w:pPr>
    </w:p>
    <w:p>
      <w:pPr>
        <w:spacing w:line="360" w:lineRule="auto"/>
        <w:ind w:firstLine="420" w:firstLineChars="200"/>
        <w:jc w:val="left"/>
        <w:rPr>
          <w:rFonts w:ascii="宋体" w:hAnsi="宋体"/>
          <w:color w:val="000000"/>
        </w:rPr>
      </w:pPr>
      <w:r>
        <w:rPr>
          <w:rFonts w:hint="eastAsia" w:ascii="宋体" w:hAnsi="宋体"/>
          <w:color w:val="000000"/>
        </w:rPr>
        <w:t>为维护公平竞争、规范有序的市场秩序，营造诚实守信的信用环境，共同推进社会信用体系建设完善，树立企业诚信守法形象，本企业对</w:t>
      </w:r>
      <w:r>
        <w:rPr>
          <w:rFonts w:hint="eastAsia" w:ascii="宋体" w:hAnsi="宋体"/>
          <w:color w:val="000000"/>
          <w:u w:val="single"/>
          <w:lang w:val="en-US" w:eastAsia="zh-CN"/>
        </w:rPr>
        <w:t xml:space="preserve">  </w:t>
      </w:r>
      <w:r>
        <w:rPr>
          <w:rFonts w:hint="eastAsia" w:ascii="宋体" w:hAnsi="宋体"/>
          <w:bCs/>
          <w:kern w:val="0"/>
          <w:szCs w:val="21"/>
          <w:u w:val="single"/>
          <w:shd w:val="clear" w:color="auto" w:fill="FFFFFF"/>
          <w:lang w:eastAsia="zh-CN"/>
        </w:rPr>
        <w:t>扬州市中</w:t>
      </w:r>
      <w:r>
        <w:rPr>
          <w:rFonts w:hint="eastAsia" w:ascii="宋体" w:hAnsi="宋体"/>
          <w:bCs/>
          <w:kern w:val="0"/>
          <w:szCs w:val="21"/>
          <w:u w:val="single"/>
          <w:shd w:val="clear" w:color="auto" w:fill="FFFFFF"/>
        </w:rPr>
        <w:t>医院</w:t>
      </w:r>
      <w:r>
        <w:rPr>
          <w:rFonts w:hint="eastAsia" w:ascii="宋体" w:hAnsi="宋体"/>
          <w:bCs/>
          <w:kern w:val="0"/>
          <w:szCs w:val="21"/>
          <w:u w:val="single"/>
          <w:shd w:val="clear" w:color="auto" w:fill="FFFFFF"/>
          <w:lang w:eastAsia="zh-CN"/>
        </w:rPr>
        <w:t>信息安全运维服务采购</w:t>
      </w:r>
      <w:r>
        <w:rPr>
          <w:rFonts w:hint="eastAsia" w:ascii="宋体" w:hAnsi="宋体"/>
          <w:bCs/>
          <w:kern w:val="0"/>
          <w:szCs w:val="21"/>
          <w:u w:val="single"/>
          <w:shd w:val="clear" w:color="auto" w:fill="FFFFFF"/>
        </w:rPr>
        <w:t>项目</w:t>
      </w:r>
      <w:r>
        <w:rPr>
          <w:rFonts w:hint="eastAsia" w:ascii="宋体" w:hAnsi="宋体"/>
          <w:bCs/>
          <w:kern w:val="0"/>
          <w:szCs w:val="21"/>
          <w:u w:val="single"/>
          <w:shd w:val="clear" w:color="auto" w:fill="FFFFFF"/>
          <w:lang w:val="en-US" w:eastAsia="zh-CN"/>
        </w:rPr>
        <w:t xml:space="preserve">   </w:t>
      </w:r>
      <w:r>
        <w:rPr>
          <w:rFonts w:hint="eastAsia" w:ascii="宋体" w:hAnsi="宋体"/>
          <w:bCs/>
          <w:kern w:val="0"/>
          <w:szCs w:val="21"/>
          <w:u w:val="none"/>
          <w:shd w:val="clear" w:color="auto" w:fill="FFFFFF"/>
          <w:lang w:val="en-US" w:eastAsia="zh-CN"/>
        </w:rPr>
        <w:t>的</w:t>
      </w:r>
      <w:r>
        <w:rPr>
          <w:rFonts w:hint="eastAsia" w:ascii="宋体" w:hAnsi="宋体"/>
          <w:color w:val="000000"/>
        </w:rPr>
        <w:t>采购活动郑重承诺如下:</w:t>
      </w:r>
    </w:p>
    <w:p>
      <w:pPr>
        <w:spacing w:line="360" w:lineRule="auto"/>
        <w:ind w:firstLine="420" w:firstLineChars="200"/>
        <w:rPr>
          <w:rFonts w:ascii="宋体" w:hAnsi="宋体"/>
          <w:color w:val="000000"/>
        </w:rPr>
      </w:pPr>
      <w:r>
        <w:rPr>
          <w:rFonts w:hint="eastAsia" w:ascii="宋体" w:hAnsi="宋体"/>
          <w:color w:val="000000"/>
        </w:rPr>
        <w:t>一、对提供给注册登记部门、行业管理部门、司法部门、行业组织以及在政府采购活动中提交的所有资料的合法性、真实性、准确性和有效性负责；</w:t>
      </w:r>
    </w:p>
    <w:p>
      <w:pPr>
        <w:spacing w:line="360" w:lineRule="auto"/>
        <w:ind w:firstLine="420" w:firstLineChars="200"/>
        <w:rPr>
          <w:rFonts w:ascii="宋体" w:hAnsi="宋体"/>
          <w:color w:val="000000"/>
        </w:rPr>
      </w:pPr>
      <w:r>
        <w:rPr>
          <w:rFonts w:hint="eastAsia" w:ascii="宋体" w:hAnsi="宋体"/>
          <w:color w:val="000000"/>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rPr>
          <w:rFonts w:ascii="宋体" w:hAnsi="宋体"/>
          <w:color w:val="000000"/>
        </w:rPr>
      </w:pPr>
      <w:r>
        <w:rPr>
          <w:rFonts w:hint="eastAsia" w:ascii="宋体" w:hAnsi="宋体"/>
          <w:color w:val="000000"/>
        </w:rPr>
        <w:t>三、严格依法开展生产经营活动，主动接受行业监管，自愿接受依法开展的日常检查；违法失信经营后将自愿接受约束和惩戒，并依法承担相应责任；</w:t>
      </w:r>
    </w:p>
    <w:p>
      <w:pPr>
        <w:spacing w:line="360" w:lineRule="auto"/>
        <w:ind w:firstLine="420" w:firstLineChars="200"/>
        <w:rPr>
          <w:rFonts w:ascii="宋体" w:hAnsi="宋体"/>
          <w:color w:val="000000"/>
        </w:rPr>
      </w:pPr>
      <w:r>
        <w:rPr>
          <w:rFonts w:hint="eastAsia" w:ascii="宋体" w:hAnsi="宋体"/>
          <w:color w:val="000000"/>
        </w:rPr>
        <w:t>四、自觉接受行政管理部门、行业组织、社会公众、新闻舆论的监督；</w:t>
      </w:r>
    </w:p>
    <w:p>
      <w:pPr>
        <w:spacing w:line="360" w:lineRule="auto"/>
        <w:ind w:firstLine="420" w:firstLineChars="200"/>
        <w:rPr>
          <w:rFonts w:ascii="宋体" w:hAnsi="宋体"/>
          <w:color w:val="000000"/>
        </w:rPr>
      </w:pPr>
      <w:r>
        <w:rPr>
          <w:rFonts w:hint="eastAsia" w:ascii="宋体" w:hAnsi="宋体"/>
          <w:color w:val="000000"/>
        </w:rPr>
        <w:t>五、自觉做到自我约束、自我管理，不制假售假、商标侵权、虚假宣传、违约毁约、恶意逃债、偷税漏税、垄断和不正当竞争，维护经营者、消费者的合法权益；</w:t>
      </w:r>
    </w:p>
    <w:p>
      <w:pPr>
        <w:spacing w:line="360" w:lineRule="auto"/>
        <w:ind w:firstLine="420" w:firstLineChars="200"/>
        <w:rPr>
          <w:rFonts w:ascii="宋体" w:hAnsi="宋体"/>
          <w:color w:val="000000"/>
        </w:rPr>
      </w:pPr>
      <w:r>
        <w:rPr>
          <w:rFonts w:hint="eastAsia" w:ascii="宋体" w:hAnsi="宋体"/>
          <w:color w:val="000000"/>
        </w:rPr>
        <w:t>六、提出政府采购质疑和投诉坚持依法依规、诚实信用原则，在全国范围12个月内没有三次以上查无实据的政府采购投诉；</w:t>
      </w:r>
    </w:p>
    <w:p>
      <w:pPr>
        <w:spacing w:line="360" w:lineRule="auto"/>
        <w:ind w:firstLine="420" w:firstLineChars="200"/>
        <w:rPr>
          <w:rFonts w:ascii="宋体" w:hAnsi="宋体"/>
          <w:color w:val="000000"/>
        </w:rPr>
      </w:pPr>
      <w:r>
        <w:rPr>
          <w:rFonts w:hint="eastAsia" w:ascii="宋体" w:hAnsi="宋体"/>
          <w:color w:val="000000"/>
        </w:rPr>
        <w:t>七、严格遵守信用信息公示相关规定，向社会公示信用信息；</w:t>
      </w:r>
    </w:p>
    <w:p>
      <w:pPr>
        <w:spacing w:line="360" w:lineRule="auto"/>
        <w:ind w:firstLine="420" w:firstLineChars="200"/>
        <w:rPr>
          <w:rFonts w:ascii="宋体" w:hAnsi="宋体"/>
          <w:color w:val="000000"/>
        </w:rPr>
      </w:pPr>
      <w:r>
        <w:rPr>
          <w:rFonts w:hint="eastAsia" w:ascii="宋体" w:hAnsi="宋体"/>
          <w:color w:val="000000"/>
        </w:rPr>
        <w:t>八、在“信用中国”和“中国政府采购网"网站网站中无违法违规、较重或严重失信记录；</w:t>
      </w:r>
    </w:p>
    <w:p>
      <w:pPr>
        <w:spacing w:line="360" w:lineRule="auto"/>
        <w:ind w:firstLine="420" w:firstLineChars="200"/>
        <w:rPr>
          <w:rFonts w:ascii="宋体" w:hAnsi="宋体"/>
          <w:color w:val="000000"/>
        </w:rPr>
      </w:pPr>
      <w:r>
        <w:rPr>
          <w:rFonts w:hint="eastAsia" w:ascii="宋体" w:hAnsi="宋体"/>
          <w:color w:val="000000"/>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rPr>
          <w:rFonts w:ascii="宋体" w:hAnsi="宋体"/>
          <w:color w:val="000000"/>
        </w:rPr>
      </w:pPr>
      <w:r>
        <w:rPr>
          <w:rFonts w:hint="eastAsia" w:ascii="宋体" w:hAnsi="宋体"/>
          <w:color w:val="000000"/>
        </w:rPr>
        <w:t>十、本承诺书自签订之日起生效。</w:t>
      </w:r>
    </w:p>
    <w:p>
      <w:pPr>
        <w:spacing w:line="360" w:lineRule="auto"/>
        <w:ind w:firstLine="420" w:firstLineChars="200"/>
        <w:rPr>
          <w:rFonts w:ascii="宋体" w:hAnsi="宋体"/>
          <w:color w:val="000000"/>
        </w:rPr>
      </w:pPr>
      <w:r>
        <w:rPr>
          <w:rFonts w:hint="eastAsia" w:ascii="宋体" w:hAnsi="宋体"/>
          <w:color w:val="000000"/>
        </w:rPr>
        <w:t> （注：法定代表人或负责人、主体名称发生变更的应当重新做出承诺。）</w:t>
      </w:r>
    </w:p>
    <w:p>
      <w:pPr>
        <w:spacing w:line="360" w:lineRule="auto"/>
        <w:rPr>
          <w:rFonts w:ascii="宋体" w:hAnsi="宋体"/>
          <w:color w:val="000000"/>
        </w:rPr>
      </w:pPr>
    </w:p>
    <w:p>
      <w:pPr>
        <w:spacing w:line="360" w:lineRule="auto"/>
        <w:jc w:val="center"/>
        <w:rPr>
          <w:rFonts w:ascii="宋体" w:hAnsi="宋体"/>
          <w:color w:val="000000"/>
        </w:rPr>
      </w:pPr>
      <w:r>
        <w:rPr>
          <w:rFonts w:hint="eastAsia" w:ascii="宋体" w:hAnsi="宋体"/>
          <w:color w:val="000000"/>
        </w:rPr>
        <w:t xml:space="preserve">　　　　　　　　　　                    承诺单位（签章）：           </w:t>
      </w:r>
    </w:p>
    <w:p>
      <w:pPr>
        <w:spacing w:line="360" w:lineRule="auto"/>
        <w:jc w:val="center"/>
        <w:rPr>
          <w:rFonts w:ascii="宋体" w:hAnsi="宋体"/>
          <w:color w:val="000000"/>
        </w:rPr>
      </w:pPr>
      <w:r>
        <w:rPr>
          <w:rFonts w:hint="eastAsia" w:ascii="宋体" w:hAnsi="宋体"/>
          <w:color w:val="000000"/>
        </w:rPr>
        <w:t>　　　　　　　　　   　  法定代表人（负责人）：</w:t>
      </w:r>
    </w:p>
    <w:p>
      <w:pPr>
        <w:spacing w:line="360" w:lineRule="auto"/>
        <w:jc w:val="center"/>
        <w:rPr>
          <w:b/>
          <w:color w:val="000000"/>
          <w:sz w:val="21"/>
        </w:rPr>
      </w:pPr>
      <w:r>
        <w:rPr>
          <w:rFonts w:hint="eastAsia" w:ascii="宋体" w:hAnsi="宋体"/>
          <w:color w:val="000000"/>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宋体_GB2312">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_GB2312" w:eastAsia="宋体_GB231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12"/>
                          </w:pPr>
                          <w:r>
                            <w:fldChar w:fldCharType="begin"/>
                          </w:r>
                          <w:r>
                            <w:instrText xml:space="preserve"> PAGE  \* MERGEFORMAT </w:instrText>
                          </w:r>
                          <w:r>
                            <w:fldChar w:fldCharType="separate"/>
                          </w:r>
                          <w:r>
                            <w:rPr>
                              <w:rFonts w:hint="eastAsia"/>
                            </w:rP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1u5d9AAAAACAQAADwAAAAAAAAABACAAAAAiAAAAZHJzL2Rvd25y&#10;ZXYueG1sUEsBAhQAFAAAAAgAh07iQPL25A3NAQAAlgMAAA4AAAAAAAAAAQAgAAAAHwEAAGRycy9l&#10;Mm9Eb2MueG1sUEsFBgAAAAAGAAYAWQEAAF4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rPr>
                        <w:rFonts w:hint="eastAsia"/>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B179C"/>
    <w:multiLevelType w:val="singleLevel"/>
    <w:tmpl w:val="8B7B179C"/>
    <w:lvl w:ilvl="0" w:tentative="0">
      <w:start w:val="3"/>
      <w:numFmt w:val="chineseCounting"/>
      <w:suff w:val="nothing"/>
      <w:lvlText w:val="%1、"/>
      <w:lvlJc w:val="left"/>
      <w:rPr>
        <w:rFonts w:hint="eastAsia"/>
      </w:rPr>
    </w:lvl>
  </w:abstractNum>
  <w:abstractNum w:abstractNumId="1">
    <w:nsid w:val="B3DA5B1D"/>
    <w:multiLevelType w:val="singleLevel"/>
    <w:tmpl w:val="B3DA5B1D"/>
    <w:lvl w:ilvl="0" w:tentative="0">
      <w:start w:val="4"/>
      <w:numFmt w:val="chineseCounting"/>
      <w:suff w:val="space"/>
      <w:lvlText w:val="第%1章"/>
      <w:lvlJc w:val="left"/>
      <w:rPr>
        <w:rFonts w:hint="eastAsia"/>
      </w:rPr>
    </w:lvl>
  </w:abstractNum>
  <w:abstractNum w:abstractNumId="2">
    <w:nsid w:val="23B21F5B"/>
    <w:multiLevelType w:val="singleLevel"/>
    <w:tmpl w:val="23B21F5B"/>
    <w:lvl w:ilvl="0" w:tentative="0">
      <w:start w:val="1"/>
      <w:numFmt w:val="decimal"/>
      <w:suff w:val="nothing"/>
      <w:lvlText w:val="%1、"/>
      <w:lvlJc w:val="left"/>
    </w:lvl>
  </w:abstractNum>
  <w:abstractNum w:abstractNumId="3">
    <w:nsid w:val="684F5DE1"/>
    <w:multiLevelType w:val="singleLevel"/>
    <w:tmpl w:val="684F5DE1"/>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DA4ZTNlNDJkY2UyMGNlNTUyZmFkODljYjgzM2IifQ=="/>
  </w:docVars>
  <w:rsids>
    <w:rsidRoot w:val="77294BF9"/>
    <w:rsid w:val="0000313C"/>
    <w:rsid w:val="000074DC"/>
    <w:rsid w:val="00060981"/>
    <w:rsid w:val="000B1CD7"/>
    <w:rsid w:val="000B1CDB"/>
    <w:rsid w:val="000B5CDF"/>
    <w:rsid w:val="00197A52"/>
    <w:rsid w:val="001E40C9"/>
    <w:rsid w:val="001F5B36"/>
    <w:rsid w:val="00285345"/>
    <w:rsid w:val="002D12B0"/>
    <w:rsid w:val="00337B5E"/>
    <w:rsid w:val="00375688"/>
    <w:rsid w:val="003A7DF9"/>
    <w:rsid w:val="003E22E2"/>
    <w:rsid w:val="003F7E53"/>
    <w:rsid w:val="00403E82"/>
    <w:rsid w:val="004474D1"/>
    <w:rsid w:val="00494C7C"/>
    <w:rsid w:val="004F1C59"/>
    <w:rsid w:val="004F29D1"/>
    <w:rsid w:val="00537ECA"/>
    <w:rsid w:val="00545F51"/>
    <w:rsid w:val="00553E8E"/>
    <w:rsid w:val="00555228"/>
    <w:rsid w:val="0061729C"/>
    <w:rsid w:val="0064116F"/>
    <w:rsid w:val="006B2275"/>
    <w:rsid w:val="006B3FC1"/>
    <w:rsid w:val="006F6CB1"/>
    <w:rsid w:val="00727202"/>
    <w:rsid w:val="00736EB8"/>
    <w:rsid w:val="00747A9A"/>
    <w:rsid w:val="007A749B"/>
    <w:rsid w:val="007A7926"/>
    <w:rsid w:val="00800992"/>
    <w:rsid w:val="00801610"/>
    <w:rsid w:val="00861790"/>
    <w:rsid w:val="008B2205"/>
    <w:rsid w:val="008E755C"/>
    <w:rsid w:val="008F35C0"/>
    <w:rsid w:val="008F674D"/>
    <w:rsid w:val="009C0546"/>
    <w:rsid w:val="009C51B6"/>
    <w:rsid w:val="009E74DB"/>
    <w:rsid w:val="009F286C"/>
    <w:rsid w:val="00A066BA"/>
    <w:rsid w:val="00A1657C"/>
    <w:rsid w:val="00A72A8F"/>
    <w:rsid w:val="00A92175"/>
    <w:rsid w:val="00AC0ABA"/>
    <w:rsid w:val="00B04869"/>
    <w:rsid w:val="00B80B4A"/>
    <w:rsid w:val="00B94CF5"/>
    <w:rsid w:val="00BA7E08"/>
    <w:rsid w:val="00C062AA"/>
    <w:rsid w:val="00C23253"/>
    <w:rsid w:val="00C37616"/>
    <w:rsid w:val="00C81E0F"/>
    <w:rsid w:val="00CA5BD4"/>
    <w:rsid w:val="00CC0E50"/>
    <w:rsid w:val="00CC293B"/>
    <w:rsid w:val="00CC6F55"/>
    <w:rsid w:val="00CE57AE"/>
    <w:rsid w:val="00CE7177"/>
    <w:rsid w:val="00CF66E0"/>
    <w:rsid w:val="00D06EE6"/>
    <w:rsid w:val="00D328E6"/>
    <w:rsid w:val="00D35A61"/>
    <w:rsid w:val="00D416EC"/>
    <w:rsid w:val="00D44A4E"/>
    <w:rsid w:val="00D7459D"/>
    <w:rsid w:val="00DA1735"/>
    <w:rsid w:val="00DF7530"/>
    <w:rsid w:val="00E0604E"/>
    <w:rsid w:val="00E52F76"/>
    <w:rsid w:val="00E72194"/>
    <w:rsid w:val="00FA260D"/>
    <w:rsid w:val="00FB0B87"/>
    <w:rsid w:val="070B786A"/>
    <w:rsid w:val="07E5775D"/>
    <w:rsid w:val="0A9B7D7B"/>
    <w:rsid w:val="104A693F"/>
    <w:rsid w:val="1A2B77F4"/>
    <w:rsid w:val="1B1D3037"/>
    <w:rsid w:val="1BBD5F5D"/>
    <w:rsid w:val="1DF5237A"/>
    <w:rsid w:val="1EB35C94"/>
    <w:rsid w:val="21C12A46"/>
    <w:rsid w:val="21D00C81"/>
    <w:rsid w:val="21E90784"/>
    <w:rsid w:val="2499362A"/>
    <w:rsid w:val="28B74755"/>
    <w:rsid w:val="351F5D4F"/>
    <w:rsid w:val="35505F08"/>
    <w:rsid w:val="37D54C64"/>
    <w:rsid w:val="39C26CA9"/>
    <w:rsid w:val="3B2E0CDD"/>
    <w:rsid w:val="3F11495A"/>
    <w:rsid w:val="3FE45BCB"/>
    <w:rsid w:val="4250579A"/>
    <w:rsid w:val="43FB1735"/>
    <w:rsid w:val="4E0B4C6B"/>
    <w:rsid w:val="4FAE0225"/>
    <w:rsid w:val="56F42740"/>
    <w:rsid w:val="575F36CD"/>
    <w:rsid w:val="5A1124DF"/>
    <w:rsid w:val="5B24736C"/>
    <w:rsid w:val="5C115B42"/>
    <w:rsid w:val="5DBE13B2"/>
    <w:rsid w:val="5E6318BC"/>
    <w:rsid w:val="651A1B8C"/>
    <w:rsid w:val="68686AEA"/>
    <w:rsid w:val="70003AAC"/>
    <w:rsid w:val="706A7177"/>
    <w:rsid w:val="73D03795"/>
    <w:rsid w:val="77294BF9"/>
    <w:rsid w:val="78DF4BA6"/>
    <w:rsid w:val="7ACA3634"/>
    <w:rsid w:val="7B137C6F"/>
    <w:rsid w:val="7F12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4"/>
    <w:basedOn w:val="1"/>
    <w:next w:val="5"/>
    <w:link w:val="22"/>
    <w:qFormat/>
    <w:uiPriority w:val="0"/>
    <w:pPr>
      <w:spacing w:before="280" w:after="290" w:line="377" w:lineRule="auto"/>
      <w:outlineLvl w:val="3"/>
    </w:pPr>
    <w:rPr>
      <w:rFonts w:ascii="Arial" w:hAnsi="Arial" w:eastAsia="黑体"/>
      <w:b/>
      <w:bCs/>
      <w:kern w:val="0"/>
      <w:sz w:val="28"/>
      <w:szCs w:val="28"/>
      <w:lang w:val="zh-CN" w:eastAsia="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99"/>
    <w:pPr>
      <w:ind w:firstLine="480" w:firstLineChars="200"/>
    </w:pPr>
  </w:style>
  <w:style w:type="paragraph" w:styleId="5">
    <w:name w:val="Normal Indent"/>
    <w:basedOn w:val="1"/>
    <w:qFormat/>
    <w:uiPriority w:val="0"/>
    <w:pPr>
      <w:ind w:firstLine="420" w:firstLineChars="200"/>
    </w:p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0"/>
    <w:pPr>
      <w:snapToGrid w:val="0"/>
      <w:spacing w:line="360" w:lineRule="auto"/>
      <w:ind w:firstLine="200" w:firstLineChars="200"/>
    </w:pPr>
    <w:rPr>
      <w:rFonts w:ascii="Arial" w:hAnsi="Arial" w:cs="Arial"/>
      <w:sz w:val="24"/>
      <w:szCs w:val="24"/>
    </w:rPr>
  </w:style>
  <w:style w:type="paragraph" w:styleId="8">
    <w:name w:val="List Bullet 2"/>
    <w:basedOn w:val="1"/>
    <w:qFormat/>
    <w:uiPriority w:val="0"/>
    <w:pPr>
      <w:tabs>
        <w:tab w:val="left" w:pos="780"/>
      </w:tabs>
      <w:ind w:left="3502" w:hanging="420"/>
    </w:pPr>
  </w:style>
  <w:style w:type="paragraph" w:styleId="9">
    <w:name w:val="index 4"/>
    <w:basedOn w:val="1"/>
    <w:next w:val="1"/>
    <w:qFormat/>
    <w:uiPriority w:val="99"/>
    <w:pPr>
      <w:ind w:left="600" w:leftChars="600"/>
    </w:pPr>
    <w:rPr>
      <w:szCs w:val="24"/>
    </w:rPr>
  </w:style>
  <w:style w:type="paragraph" w:styleId="10">
    <w:name w:val="Plain Text"/>
    <w:basedOn w:val="1"/>
    <w:unhideWhenUsed/>
    <w:qFormat/>
    <w:uiPriority w:val="99"/>
    <w:rPr>
      <w:rFonts w:ascii="宋体" w:hAnsi="Courier New"/>
      <w:kern w:val="0"/>
      <w:sz w:val="20"/>
      <w:szCs w:val="21"/>
    </w:rPr>
  </w:style>
  <w:style w:type="paragraph" w:styleId="11">
    <w:name w:val="Date"/>
    <w:basedOn w:val="1"/>
    <w:next w:val="1"/>
    <w:unhideWhenUsed/>
    <w:qFormat/>
    <w:uiPriority w:val="99"/>
    <w:pPr>
      <w:ind w:left="100" w:leftChars="2500"/>
    </w:p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6"/>
    <w:qFormat/>
    <w:uiPriority w:val="0"/>
    <w:pPr>
      <w:spacing w:beforeLines="50" w:afterLines="50" w:line="360" w:lineRule="auto"/>
      <w:ind w:firstLine="420" w:firstLineChars="200"/>
    </w:pPr>
    <w:rPr>
      <w:sz w:val="24"/>
      <w:szCs w:val="24"/>
    </w:rPr>
  </w:style>
  <w:style w:type="character" w:styleId="17">
    <w:name w:val="HTML Typewriter"/>
    <w:qFormat/>
    <w:uiPriority w:val="0"/>
    <w:rPr>
      <w:rFonts w:ascii="宋体" w:hAnsi="宋体" w:eastAsia="宋体" w:cs="宋体"/>
      <w:sz w:val="24"/>
      <w:szCs w:val="24"/>
    </w:rPr>
  </w:style>
  <w:style w:type="paragraph" w:styleId="18">
    <w:name w:val="List Paragraph"/>
    <w:basedOn w:val="1"/>
    <w:qFormat/>
    <w:uiPriority w:val="34"/>
    <w:pPr>
      <w:ind w:firstLine="420" w:firstLineChars="200"/>
    </w:pPr>
  </w:style>
  <w:style w:type="character" w:customStyle="1" w:styleId="19">
    <w:name w:val="页眉 字符"/>
    <w:basedOn w:val="16"/>
    <w:link w:val="13"/>
    <w:qFormat/>
    <w:uiPriority w:val="0"/>
    <w:rPr>
      <w:rFonts w:ascii="Calibri" w:hAnsi="Calibri" w:eastAsia="宋体" w:cs="Times New Roman"/>
      <w:kern w:val="2"/>
      <w:sz w:val="18"/>
      <w:szCs w:val="18"/>
    </w:rPr>
  </w:style>
  <w:style w:type="character" w:customStyle="1" w:styleId="20">
    <w:name w:val="页脚 字符"/>
    <w:basedOn w:val="16"/>
    <w:link w:val="12"/>
    <w:qFormat/>
    <w:uiPriority w:val="0"/>
    <w:rPr>
      <w:rFonts w:ascii="Calibri" w:hAnsi="Calibri" w:eastAsia="宋体" w:cs="Times New Roman"/>
      <w:kern w:val="2"/>
      <w:sz w:val="18"/>
      <w:szCs w:val="18"/>
    </w:rPr>
  </w:style>
  <w:style w:type="character" w:customStyle="1" w:styleId="21">
    <w:name w:val="标题 4 字符"/>
    <w:basedOn w:val="16"/>
    <w:semiHidden/>
    <w:qFormat/>
    <w:uiPriority w:val="0"/>
    <w:rPr>
      <w:rFonts w:asciiTheme="majorHAnsi" w:hAnsiTheme="majorHAnsi" w:eastAsiaTheme="majorEastAsia" w:cstheme="majorBidi"/>
      <w:b/>
      <w:bCs/>
      <w:kern w:val="2"/>
      <w:sz w:val="28"/>
      <w:szCs w:val="28"/>
    </w:rPr>
  </w:style>
  <w:style w:type="character" w:customStyle="1" w:styleId="22">
    <w:name w:val="标题 4 Char"/>
    <w:link w:val="4"/>
    <w:qFormat/>
    <w:uiPriority w:val="0"/>
    <w:rPr>
      <w:rFonts w:ascii="Arial" w:hAnsi="Arial" w:eastAsia="黑体" w:cs="Times New Roman"/>
      <w:b/>
      <w:bCs/>
      <w:sz w:val="28"/>
      <w:szCs w:val="28"/>
      <w:lang w:val="zh-CN" w:eastAsia="zh-CN"/>
    </w:rPr>
  </w:style>
  <w:style w:type="paragraph" w:customStyle="1" w:styleId="23">
    <w:name w:val="_Style 14"/>
    <w:basedOn w:val="1"/>
    <w:next w:val="18"/>
    <w:qFormat/>
    <w:uiPriority w:val="34"/>
    <w:pPr>
      <w:ind w:firstLine="420" w:firstLineChars="200"/>
    </w:pPr>
  </w:style>
  <w:style w:type="paragraph" w:customStyle="1" w:styleId="24">
    <w:name w:val="WPSOffice手动目录 1"/>
    <w:qFormat/>
    <w:uiPriority w:val="0"/>
    <w:pPr>
      <w:ind w:leftChars="0"/>
    </w:pPr>
    <w:rPr>
      <w:rFonts w:ascii="Calibri" w:hAnsi="Calibri" w:eastAsia="宋体" w:cs="Times New Roman"/>
      <w:sz w:val="20"/>
      <w:szCs w:val="20"/>
    </w:rPr>
  </w:style>
  <w:style w:type="character" w:customStyle="1" w:styleId="25">
    <w:name w:val="标题 1 Char1"/>
    <w:link w:val="3"/>
    <w:qFormat/>
    <w:uiPriority w:val="9"/>
    <w:rPr>
      <w:b/>
      <w:bCs/>
      <w:kern w:val="44"/>
      <w:sz w:val="44"/>
      <w:szCs w:val="44"/>
    </w:rPr>
  </w:style>
  <w:style w:type="paragraph" w:customStyle="1" w:styleId="26">
    <w:name w:val="Char"/>
    <w:basedOn w:val="1"/>
    <w:qFormat/>
    <w:uiPriority w:val="0"/>
    <w:pPr>
      <w:tabs>
        <w:tab w:val="left" w:pos="360"/>
      </w:tabs>
      <w:ind w:firstLine="200" w:firstLineChars="200"/>
    </w:pPr>
    <w:rPr>
      <w:rFonts w:ascii="Times New Roman" w:hAnsi="Times New Roman"/>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13903</Words>
  <Characters>14733</Characters>
  <Lines>28</Lines>
  <Paragraphs>8</Paragraphs>
  <TotalTime>1</TotalTime>
  <ScaleCrop>false</ScaleCrop>
  <LinksUpToDate>false</LinksUpToDate>
  <CharactersWithSpaces>15912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2022-11-07T08:28:00Z</dcterms:created>
  <dc:creator>保卫萝卜</dc:creator>
  <cp:lastModifiedBy>保卫萝卜</cp:lastModifiedBy>
  <dcterms:modified xsi:type="dcterms:W3CDTF">2022-11-11T07:36:42Z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384B58D8894C484685E514A938673A07</vt:lpwstr>
  </property>
</Properties>
</file>